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414"/>
        <w:gridCol w:w="6663"/>
      </w:tblGrid>
      <w:tr w:rsidR="002914D6">
        <w:trPr>
          <w:jc w:val="center"/>
        </w:trPr>
        <w:tc>
          <w:tcPr>
            <w:tcW w:w="743" w:type="dxa"/>
          </w:tcPr>
          <w:p w:rsidR="002914D6" w:rsidRPr="00223324" w:rsidRDefault="00011212">
            <w:pPr>
              <w:jc w:val="both"/>
              <w:rPr>
                <w:rFonts w:ascii="Arial" w:hAnsi="Arial"/>
                <w:b/>
                <w:bCs/>
              </w:rPr>
            </w:pPr>
            <w:r w:rsidRPr="00223324">
              <w:rPr>
                <w:rFonts w:ascii="Arial" w:hAnsi="Arial" w:hint="cs"/>
                <w:b/>
                <w:bCs/>
                <w:rtl/>
              </w:rPr>
              <w:t>ב</w:t>
            </w:r>
            <w:r w:rsidRPr="00223324">
              <w:rPr>
                <w:rFonts w:ascii="Arial" w:hAnsi="Arial"/>
                <w:b/>
                <w:bCs/>
                <w:rtl/>
              </w:rPr>
              <w:t xml:space="preserve">פני </w:t>
            </w:r>
          </w:p>
        </w:tc>
        <w:tc>
          <w:tcPr>
            <w:tcW w:w="8077" w:type="dxa"/>
            <w:gridSpan w:val="2"/>
          </w:tcPr>
          <w:p w:rsidR="002914D6" w:rsidRPr="00223324" w:rsidRDefault="00011212">
            <w:pPr>
              <w:rPr>
                <w:rFonts w:ascii="Arial" w:hAnsi="Arial"/>
                <w:b/>
                <w:bCs/>
                <w:rtl/>
              </w:rPr>
            </w:pPr>
            <w:r w:rsidRPr="00223324">
              <w:rPr>
                <w:rFonts w:ascii="Arial" w:hAnsi="Arial" w:hint="cs"/>
                <w:b/>
                <w:bCs/>
                <w:rtl/>
              </w:rPr>
              <w:t>כב' ה</w:t>
            </w:r>
            <w:sdt>
              <w:sdtPr>
                <w:rPr>
                  <w:rtl/>
                </w:rPr>
                <w:alias w:val="1574"/>
                <w:tag w:val="1574"/>
                <w:id w:val="490682261"/>
                <w:text w:multiLine="1"/>
              </w:sdtPr>
              <w:sdtEndPr/>
              <w:sdtContent>
                <w:r w:rsidRPr="00223324">
                  <w:rPr>
                    <w:rFonts w:ascii="Arial" w:hAnsi="Arial"/>
                    <w:b/>
                    <w:bCs/>
                    <w:rtl/>
                  </w:rPr>
                  <w:t>שופט, סגן הנשיאה</w:t>
                </w:r>
              </w:sdtContent>
            </w:sdt>
            <w:r w:rsidRPr="00223324">
              <w:rPr>
                <w:rFonts w:ascii="Arial" w:hAnsi="Arial" w:hint="cs"/>
                <w:b/>
                <w:bCs/>
                <w:rtl/>
              </w:rPr>
              <w:t xml:space="preserve">  </w:t>
            </w:r>
            <w:sdt>
              <w:sdtPr>
                <w:rPr>
                  <w:rtl/>
                </w:rPr>
                <w:alias w:val="1573"/>
                <w:tag w:val="1573"/>
                <w:id w:val="-1842311034"/>
                <w:text w:multiLine="1"/>
              </w:sdtPr>
              <w:sdtEndPr/>
              <w:sdtContent>
                <w:r w:rsidRPr="00223324">
                  <w:rPr>
                    <w:rFonts w:ascii="Arial" w:hAnsi="Arial"/>
                    <w:b/>
                    <w:bCs/>
                    <w:rtl/>
                  </w:rPr>
                  <w:t>יהורם שקד</w:t>
                </w:r>
              </w:sdtContent>
            </w:sdt>
          </w:p>
          <w:p w:rsidR="002914D6" w:rsidRPr="00223324" w:rsidRDefault="002914D6">
            <w:pPr>
              <w:rPr>
                <w:rFonts w:ascii="Arial" w:hAnsi="Arial" w:cs="FrankRuehl"/>
                <w:highlight w:val="yellow"/>
              </w:rPr>
            </w:pPr>
          </w:p>
        </w:tc>
      </w:tr>
      <w:tr w:rsidR="002914D6" w:rsidTr="00223324">
        <w:trPr>
          <w:jc w:val="center"/>
        </w:trPr>
        <w:sdt>
          <w:sdtPr>
            <w:rPr>
              <w:rFonts w:ascii="Arial" w:hAnsi="Arial"/>
              <w:b/>
              <w:bCs/>
              <w:noProof w:val="0"/>
            </w:rPr>
            <w:alias w:val="1180"/>
            <w:tag w:val="1180"/>
            <w:id w:val="108787784"/>
            <w:placeholder>
              <w:docPart w:val="31A55F6979184A8EB6F607B634EEB644"/>
            </w:placeholder>
            <w:text w:multiLine="1"/>
          </w:sdtPr>
          <w:sdtEndPr/>
          <w:sdtContent>
            <w:tc>
              <w:tcPr>
                <w:tcW w:w="2157" w:type="dxa"/>
                <w:gridSpan w:val="2"/>
              </w:tcPr>
              <w:p w:rsidR="002914D6" w:rsidRPr="00223324" w:rsidRDefault="00223324" w:rsidP="00223324">
                <w:pPr>
                  <w:bidi w:val="0"/>
                  <w:jc w:val="right"/>
                  <w:rPr>
                    <w:rFonts w:ascii="Arial" w:hAnsi="Arial"/>
                    <w:b/>
                    <w:bCs/>
                    <w:noProof w:val="0"/>
                    <w:rtl/>
                  </w:rPr>
                </w:pPr>
                <w:r w:rsidRPr="00223324">
                  <w:rPr>
                    <w:rFonts w:ascii="Arial" w:hAnsi="Arial" w:hint="cs"/>
                    <w:b/>
                    <w:bCs/>
                    <w:noProof w:val="0"/>
                    <w:rtl/>
                  </w:rPr>
                  <w:t>המערערת:</w:t>
                </w:r>
              </w:p>
            </w:tc>
          </w:sdtContent>
        </w:sdt>
        <w:tc>
          <w:tcPr>
            <w:tcW w:w="6663" w:type="dxa"/>
          </w:tcPr>
          <w:p w:rsidR="002914D6" w:rsidRPr="00223324" w:rsidRDefault="001D6B14" w:rsidP="00B665DB">
            <w:pPr>
              <w:rPr>
                <w:b/>
                <w:bCs/>
                <w:noProof w:val="0"/>
                <w:rtl/>
              </w:rPr>
            </w:pPr>
            <w:sdt>
              <w:sdtPr>
                <w:rPr>
                  <w:rFonts w:hint="cs"/>
                  <w:b/>
                  <w:bCs/>
                  <w:noProof w:val="0"/>
                  <w:rtl/>
                </w:rPr>
                <w:alias w:val="1478"/>
                <w:tag w:val="1478"/>
                <w:id w:val="614022805"/>
                <w:text w:multiLine="1"/>
              </w:sdtPr>
              <w:sdtEndPr/>
              <w:sdtContent>
                <w:r w:rsidR="00B665DB">
                  <w:rPr>
                    <w:rStyle w:val="ac"/>
                    <w:rFonts w:hint="cs"/>
                    <w:b/>
                    <w:bCs/>
                    <w:color w:val="auto"/>
                    <w:rtl/>
                  </w:rPr>
                  <w:t>פלונית</w:t>
                </w:r>
              </w:sdtContent>
            </w:sdt>
            <w:sdt>
              <w:sdtPr>
                <w:rPr>
                  <w:rFonts w:hint="cs"/>
                  <w:b/>
                  <w:bCs/>
                  <w:noProof w:val="0"/>
                  <w:rtl/>
                </w:rPr>
                <w:alias w:val="2316"/>
                <w:tag w:val="2316"/>
                <w:id w:val="1507024034"/>
                <w:showingPlcHdr/>
                <w:text w:multiLine="1"/>
              </w:sdtPr>
              <w:sdtEndPr/>
              <w:sdtContent>
                <w:r w:rsidR="00B665DB">
                  <w:rPr>
                    <w:b/>
                    <w:bCs/>
                    <w:noProof w:val="0"/>
                    <w:rtl/>
                  </w:rPr>
                  <w:t xml:space="preserve">     </w:t>
                </w:r>
              </w:sdtContent>
            </w:sdt>
          </w:p>
          <w:p w:rsidR="00223324" w:rsidRPr="00223324" w:rsidRDefault="00223324" w:rsidP="00223324">
            <w:pPr>
              <w:rPr>
                <w:b/>
                <w:bCs/>
                <w:noProof w:val="0"/>
              </w:rPr>
            </w:pPr>
            <w:r w:rsidRPr="00223324">
              <w:rPr>
                <w:rFonts w:hint="cs"/>
                <w:b/>
                <w:bCs/>
                <w:noProof w:val="0"/>
                <w:rtl/>
              </w:rPr>
              <w:t>ע"י ב"כ עו"ד עופר אורנשטיין</w:t>
            </w:r>
          </w:p>
        </w:tc>
      </w:tr>
      <w:tr w:rsidR="002914D6">
        <w:trPr>
          <w:jc w:val="center"/>
        </w:trPr>
        <w:tc>
          <w:tcPr>
            <w:tcW w:w="8820" w:type="dxa"/>
            <w:gridSpan w:val="3"/>
          </w:tcPr>
          <w:p w:rsidR="002914D6" w:rsidRPr="00223324" w:rsidRDefault="002914D6">
            <w:pPr>
              <w:rPr>
                <w:rFonts w:ascii="Arial" w:hAnsi="Arial"/>
                <w:b/>
                <w:bCs/>
                <w:noProof w:val="0"/>
                <w:rtl/>
              </w:rPr>
            </w:pPr>
          </w:p>
          <w:p w:rsidR="002914D6" w:rsidRPr="00223324" w:rsidRDefault="00011212">
            <w:pPr>
              <w:jc w:val="center"/>
              <w:rPr>
                <w:rFonts w:ascii="Arial" w:hAnsi="Arial"/>
                <w:b/>
                <w:bCs/>
                <w:noProof w:val="0"/>
                <w:rtl/>
              </w:rPr>
            </w:pPr>
            <w:r w:rsidRPr="00223324">
              <w:rPr>
                <w:rFonts w:ascii="Arial" w:hAnsi="Arial"/>
                <w:b/>
                <w:bCs/>
                <w:noProof w:val="0"/>
                <w:rtl/>
              </w:rPr>
              <w:t>נ</w:t>
            </w:r>
            <w:r w:rsidR="00223324">
              <w:rPr>
                <w:rFonts w:ascii="Arial" w:hAnsi="Arial" w:hint="cs"/>
                <w:b/>
                <w:bCs/>
                <w:noProof w:val="0"/>
                <w:rtl/>
              </w:rPr>
              <w:t xml:space="preserve"> </w:t>
            </w:r>
            <w:r w:rsidRPr="00223324">
              <w:rPr>
                <w:rFonts w:ascii="Arial" w:hAnsi="Arial"/>
                <w:b/>
                <w:bCs/>
                <w:noProof w:val="0"/>
                <w:rtl/>
              </w:rPr>
              <w:t>ג</w:t>
            </w:r>
            <w:r w:rsidR="00223324">
              <w:rPr>
                <w:rFonts w:ascii="Arial" w:hAnsi="Arial" w:hint="cs"/>
                <w:b/>
                <w:bCs/>
                <w:noProof w:val="0"/>
                <w:rtl/>
              </w:rPr>
              <w:t xml:space="preserve"> </w:t>
            </w:r>
            <w:r w:rsidRPr="00223324">
              <w:rPr>
                <w:rFonts w:ascii="Arial" w:hAnsi="Arial"/>
                <w:b/>
                <w:bCs/>
                <w:noProof w:val="0"/>
                <w:rtl/>
              </w:rPr>
              <w:t>ד</w:t>
            </w:r>
          </w:p>
          <w:p w:rsidR="002914D6" w:rsidRPr="00223324" w:rsidRDefault="002914D6">
            <w:pPr>
              <w:rPr>
                <w:rFonts w:ascii="Arial" w:hAnsi="Arial"/>
                <w:b/>
                <w:bCs/>
                <w:noProof w:val="0"/>
              </w:rPr>
            </w:pPr>
          </w:p>
        </w:tc>
      </w:tr>
      <w:tr w:rsidR="002914D6" w:rsidTr="00223324">
        <w:trPr>
          <w:jc w:val="center"/>
        </w:trPr>
        <w:tc>
          <w:tcPr>
            <w:tcW w:w="2157" w:type="dxa"/>
            <w:gridSpan w:val="2"/>
          </w:tcPr>
          <w:p w:rsidR="002914D6" w:rsidRPr="00223324" w:rsidRDefault="00223324" w:rsidP="00223324">
            <w:pPr>
              <w:rPr>
                <w:rFonts w:ascii="Arial" w:hAnsi="Arial"/>
                <w:b/>
                <w:bCs/>
                <w:noProof w:val="0"/>
              </w:rPr>
            </w:pPr>
            <w:r w:rsidRPr="00223324">
              <w:rPr>
                <w:rFonts w:hint="cs"/>
                <w:b/>
                <w:bCs/>
                <w:rtl/>
              </w:rPr>
              <w:t>המשיב:</w:t>
            </w:r>
          </w:p>
        </w:tc>
        <w:tc>
          <w:tcPr>
            <w:tcW w:w="6663" w:type="dxa"/>
          </w:tcPr>
          <w:p w:rsidR="002914D6" w:rsidRPr="00223324" w:rsidRDefault="001D6B14" w:rsidP="00B665DB">
            <w:pPr>
              <w:rPr>
                <w:b/>
                <w:bCs/>
                <w:noProof w:val="0"/>
                <w:rtl/>
              </w:rPr>
            </w:pPr>
            <w:sdt>
              <w:sdtPr>
                <w:rPr>
                  <w:rFonts w:hint="cs"/>
                  <w:b/>
                  <w:bCs/>
                  <w:noProof w:val="0"/>
                  <w:rtl/>
                </w:rPr>
                <w:alias w:val="1486"/>
                <w:tag w:val="1486"/>
                <w:id w:val="-1492704729"/>
                <w:text w:multiLine="1"/>
              </w:sdtPr>
              <w:sdtEndPr/>
              <w:sdtContent>
                <w:r w:rsidR="00B665DB">
                  <w:rPr>
                    <w:rStyle w:val="ac"/>
                    <w:rFonts w:hint="cs"/>
                    <w:b/>
                    <w:bCs/>
                    <w:color w:val="auto"/>
                    <w:rtl/>
                  </w:rPr>
                  <w:t>פלוני</w:t>
                </w:r>
              </w:sdtContent>
            </w:sdt>
            <w:sdt>
              <w:sdtPr>
                <w:rPr>
                  <w:b/>
                  <w:bCs/>
                  <w:noProof w:val="0"/>
                  <w:rtl/>
                </w:rPr>
                <w:alias w:val="2318"/>
                <w:tag w:val="2318"/>
                <w:id w:val="-946693399"/>
                <w:showingPlcHdr/>
                <w:text w:multiLine="1"/>
              </w:sdtPr>
              <w:sdtEndPr/>
              <w:sdtContent>
                <w:r w:rsidR="00B665DB">
                  <w:rPr>
                    <w:b/>
                    <w:bCs/>
                    <w:noProof w:val="0"/>
                    <w:rtl/>
                  </w:rPr>
                  <w:t xml:space="preserve">     </w:t>
                </w:r>
              </w:sdtContent>
            </w:sdt>
          </w:p>
          <w:p w:rsidR="00223324" w:rsidRPr="00223324" w:rsidRDefault="00223324" w:rsidP="00223324">
            <w:pPr>
              <w:rPr>
                <w:b/>
                <w:bCs/>
                <w:noProof w:val="0"/>
                <w:rtl/>
              </w:rPr>
            </w:pPr>
            <w:r w:rsidRPr="00223324">
              <w:rPr>
                <w:rFonts w:hint="cs"/>
                <w:b/>
                <w:bCs/>
                <w:noProof w:val="0"/>
                <w:rtl/>
              </w:rPr>
              <w:t xml:space="preserve">ע"י ב"כ עו"ד שרון </w:t>
            </w:r>
            <w:proofErr w:type="spellStart"/>
            <w:r w:rsidRPr="00223324">
              <w:rPr>
                <w:rFonts w:hint="cs"/>
                <w:b/>
                <w:bCs/>
                <w:noProof w:val="0"/>
                <w:rtl/>
              </w:rPr>
              <w:t>ליכט</w:t>
            </w:r>
            <w:proofErr w:type="spellEnd"/>
            <w:r w:rsidRPr="00223324">
              <w:rPr>
                <w:rFonts w:hint="cs"/>
                <w:b/>
                <w:bCs/>
                <w:noProof w:val="0"/>
                <w:rtl/>
              </w:rPr>
              <w:t xml:space="preserve"> פטרן </w:t>
            </w: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814E2E" w:rsidRDefault="00814E2E">
      <w:pPr>
        <w:spacing w:line="360" w:lineRule="auto"/>
        <w:jc w:val="both"/>
        <w:rPr>
          <w:rFonts w:ascii="Arial" w:hAnsi="Arial"/>
          <w:noProof w:val="0"/>
          <w:rtl/>
        </w:rPr>
      </w:pPr>
      <w:r w:rsidRPr="004474BF">
        <w:rPr>
          <w:rFonts w:ascii="Arial" w:hAnsi="Arial" w:hint="cs"/>
          <w:b/>
          <w:bCs/>
          <w:noProof w:val="0"/>
          <w:rtl/>
        </w:rPr>
        <w:t xml:space="preserve">א' </w:t>
      </w:r>
      <w:r w:rsidRPr="004474BF">
        <w:rPr>
          <w:rFonts w:ascii="Arial" w:hAnsi="Arial"/>
          <w:b/>
          <w:bCs/>
          <w:noProof w:val="0"/>
          <w:rtl/>
        </w:rPr>
        <w:t>–</w:t>
      </w:r>
      <w:r w:rsidRPr="004474BF">
        <w:rPr>
          <w:rFonts w:ascii="Arial" w:hAnsi="Arial" w:hint="cs"/>
          <w:b/>
          <w:bCs/>
          <w:noProof w:val="0"/>
          <w:rtl/>
        </w:rPr>
        <w:t xml:space="preserve"> העובדות הצריכות לעניין</w:t>
      </w:r>
      <w:r>
        <w:rPr>
          <w:rFonts w:ascii="Arial" w:hAnsi="Arial" w:hint="cs"/>
          <w:noProof w:val="0"/>
          <w:rtl/>
        </w:rPr>
        <w:t>:</w:t>
      </w:r>
    </w:p>
    <w:p w:rsidR="00814E2E" w:rsidRPr="00A464C8" w:rsidRDefault="00814E2E">
      <w:pPr>
        <w:spacing w:line="360" w:lineRule="auto"/>
        <w:jc w:val="both"/>
        <w:rPr>
          <w:rFonts w:ascii="Arial" w:hAnsi="Arial"/>
          <w:noProof w:val="0"/>
          <w:sz w:val="16"/>
          <w:szCs w:val="16"/>
          <w:rtl/>
        </w:rPr>
      </w:pPr>
    </w:p>
    <w:p w:rsidR="005C07A0" w:rsidRPr="005033A2" w:rsidRDefault="005033A2" w:rsidP="005033A2">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המערערת והמשיב (להלן: </w:t>
      </w:r>
      <w:r w:rsidRPr="00A464C8">
        <w:rPr>
          <w:rFonts w:ascii="Miriam" w:hAnsi="Miriam" w:cs="Miriam"/>
          <w:b/>
          <w:bCs/>
          <w:noProof w:val="0"/>
          <w:sz w:val="22"/>
          <w:szCs w:val="22"/>
          <w:rtl/>
        </w:rPr>
        <w:t>הא</w:t>
      </w:r>
      <w:r w:rsidR="00D51394" w:rsidRPr="00A464C8">
        <w:rPr>
          <w:rFonts w:ascii="Miriam" w:hAnsi="Miriam" w:cs="Miriam"/>
          <w:b/>
          <w:bCs/>
          <w:noProof w:val="0"/>
          <w:sz w:val="22"/>
          <w:szCs w:val="22"/>
          <w:rtl/>
        </w:rPr>
        <w:t>י</w:t>
      </w:r>
      <w:r w:rsidRPr="00A464C8">
        <w:rPr>
          <w:rFonts w:ascii="Miriam" w:hAnsi="Miriam" w:cs="Miriam"/>
          <w:b/>
          <w:bCs/>
          <w:noProof w:val="0"/>
          <w:sz w:val="22"/>
          <w:szCs w:val="22"/>
          <w:rtl/>
        </w:rPr>
        <w:t>שה, האיש</w:t>
      </w:r>
      <w:r>
        <w:rPr>
          <w:rFonts w:ascii="Arial" w:hAnsi="Arial" w:hint="cs"/>
          <w:noProof w:val="0"/>
          <w:rtl/>
        </w:rPr>
        <w:t xml:space="preserve"> - בהתאמה)</w:t>
      </w:r>
      <w:r w:rsidR="00814E2E">
        <w:rPr>
          <w:rFonts w:ascii="Arial" w:hAnsi="Arial" w:hint="cs"/>
          <w:noProof w:val="0"/>
          <w:rtl/>
        </w:rPr>
        <w:t xml:space="preserve"> הם בני זוג לשעבר אשר בעניינם התנהלו הליכים משפטיים, לרבות בענייני רכוש ומזונות א</w:t>
      </w:r>
      <w:r w:rsidR="00D51394">
        <w:rPr>
          <w:rFonts w:ascii="Arial" w:hAnsi="Arial" w:hint="cs"/>
          <w:noProof w:val="0"/>
          <w:rtl/>
        </w:rPr>
        <w:t>י</w:t>
      </w:r>
      <w:r w:rsidR="00814E2E">
        <w:rPr>
          <w:rFonts w:ascii="Arial" w:hAnsi="Arial" w:hint="cs"/>
          <w:noProof w:val="0"/>
          <w:rtl/>
        </w:rPr>
        <w:t>שה.</w:t>
      </w:r>
      <w:r w:rsidR="00814E2E" w:rsidRPr="00814E2E">
        <w:rPr>
          <w:rFonts w:ascii="Arial" w:hAnsi="Arial" w:hint="cs"/>
          <w:noProof w:val="0"/>
          <w:rtl/>
        </w:rPr>
        <w:t xml:space="preserve"> </w:t>
      </w:r>
      <w:r w:rsidR="005C07A0" w:rsidRPr="005033A2">
        <w:rPr>
          <w:rFonts w:ascii="Arial" w:hAnsi="Arial" w:hint="cs"/>
          <w:noProof w:val="0"/>
          <w:rtl/>
        </w:rPr>
        <w:t xml:space="preserve">ביום 15.8.18, </w:t>
      </w:r>
      <w:r w:rsidR="009E4D29">
        <w:rPr>
          <w:rFonts w:ascii="Arial" w:hAnsi="Arial" w:hint="cs"/>
          <w:noProof w:val="0"/>
          <w:rtl/>
        </w:rPr>
        <w:t>ב</w:t>
      </w:r>
      <w:r w:rsidR="005C07A0" w:rsidRPr="005033A2">
        <w:rPr>
          <w:rFonts w:ascii="Arial" w:hAnsi="Arial" w:hint="cs"/>
          <w:noProof w:val="0"/>
          <w:rtl/>
        </w:rPr>
        <w:t xml:space="preserve">מסגרת ערעור על החלטת רשמת בתיק 64293-10-18, התקיים דיון במעמד הצדדים וב"כ אשר במהלכו עלה בידי הצדדים לחתום על הסכם ממון, שהוכתב לפרוטוקול, נחתם על ידי הצדדים, אושר וניתן לו תוקף של פסק דין (להלן: </w:t>
      </w:r>
      <w:r w:rsidR="005C07A0" w:rsidRPr="00A464C8">
        <w:rPr>
          <w:rFonts w:ascii="Miriam" w:hAnsi="Miriam" w:cs="Miriam"/>
          <w:b/>
          <w:bCs/>
          <w:noProof w:val="0"/>
          <w:sz w:val="22"/>
          <w:szCs w:val="22"/>
          <w:rtl/>
        </w:rPr>
        <w:t>ההסכם</w:t>
      </w:r>
      <w:r w:rsidR="005C07A0" w:rsidRPr="00A464C8">
        <w:rPr>
          <w:rFonts w:ascii="Miriam" w:hAnsi="Miriam" w:cs="Miriam"/>
          <w:noProof w:val="0"/>
          <w:sz w:val="22"/>
          <w:szCs w:val="22"/>
          <w:rtl/>
        </w:rPr>
        <w:t xml:space="preserve">, </w:t>
      </w:r>
      <w:r w:rsidR="005C07A0" w:rsidRPr="00A464C8">
        <w:rPr>
          <w:rFonts w:ascii="Miriam" w:hAnsi="Miriam" w:cs="Miriam"/>
          <w:b/>
          <w:bCs/>
          <w:noProof w:val="0"/>
          <w:sz w:val="22"/>
          <w:szCs w:val="22"/>
          <w:rtl/>
        </w:rPr>
        <w:t>פסק הדין</w:t>
      </w:r>
      <w:r w:rsidR="005C07A0" w:rsidRPr="005033A2">
        <w:rPr>
          <w:rFonts w:ascii="Arial" w:hAnsi="Arial" w:hint="cs"/>
          <w:noProof w:val="0"/>
          <w:rtl/>
        </w:rPr>
        <w:t xml:space="preserve"> - בהתאמה), </w:t>
      </w:r>
      <w:r>
        <w:rPr>
          <w:rFonts w:ascii="Arial" w:hAnsi="Arial" w:hint="cs"/>
          <w:noProof w:val="0"/>
          <w:rtl/>
        </w:rPr>
        <w:t xml:space="preserve">בו נקבע, בין היתר, כי:  </w:t>
      </w:r>
    </w:p>
    <w:p w:rsidR="005C07A0" w:rsidRPr="005033A2" w:rsidRDefault="005C07A0" w:rsidP="005C07A0">
      <w:pPr>
        <w:pStyle w:val="ad"/>
        <w:spacing w:line="360" w:lineRule="auto"/>
        <w:ind w:left="567"/>
        <w:jc w:val="both"/>
        <w:rPr>
          <w:rFonts w:asciiTheme="majorBidi" w:hAnsiTheme="majorBidi" w:cstheme="majorBidi"/>
          <w:noProof w:val="0"/>
          <w:sz w:val="16"/>
          <w:szCs w:val="16"/>
          <w:rtl/>
        </w:rPr>
      </w:pPr>
    </w:p>
    <w:p w:rsidR="00EF381A" w:rsidRPr="00A464C8" w:rsidRDefault="00EF381A" w:rsidP="00EF381A">
      <w:pPr>
        <w:spacing w:line="360" w:lineRule="auto"/>
        <w:jc w:val="center"/>
        <w:rPr>
          <w:rFonts w:ascii="David" w:hAnsi="David"/>
          <w:b/>
          <w:bCs/>
          <w:noProof w:val="0"/>
          <w:u w:val="single"/>
        </w:rPr>
      </w:pPr>
      <w:r w:rsidRPr="00A464C8">
        <w:rPr>
          <w:rFonts w:ascii="David" w:hAnsi="David"/>
          <w:b/>
          <w:bCs/>
          <w:u w:val="single"/>
          <w:rtl/>
        </w:rPr>
        <w:t>"הסכם</w:t>
      </w:r>
    </w:p>
    <w:p w:rsidR="00814E2E" w:rsidRPr="00A464C8" w:rsidRDefault="00814E2E" w:rsidP="00EF381A">
      <w:pPr>
        <w:spacing w:line="360" w:lineRule="auto"/>
        <w:ind w:firstLine="720"/>
        <w:jc w:val="both"/>
        <w:rPr>
          <w:rFonts w:ascii="David" w:hAnsi="David"/>
          <w:b/>
          <w:bCs/>
          <w:rtl/>
        </w:rPr>
      </w:pPr>
      <w:r w:rsidRPr="00A464C8">
        <w:rPr>
          <w:rFonts w:ascii="David" w:hAnsi="David"/>
          <w:b/>
          <w:bCs/>
          <w:rtl/>
        </w:rPr>
        <w:t>1.</w:t>
      </w:r>
      <w:r w:rsidRPr="00A464C8">
        <w:rPr>
          <w:rFonts w:ascii="David" w:hAnsi="David"/>
          <w:b/>
          <w:bCs/>
          <w:rtl/>
        </w:rPr>
        <w:tab/>
        <w:t>מועד הקרע יחשב להיות ה- 31/12/17.</w:t>
      </w:r>
    </w:p>
    <w:p w:rsidR="00814E2E" w:rsidRPr="00A464C8" w:rsidRDefault="00814E2E" w:rsidP="00EF381A">
      <w:pPr>
        <w:spacing w:line="360" w:lineRule="auto"/>
        <w:ind w:firstLine="720"/>
        <w:jc w:val="both"/>
        <w:rPr>
          <w:rFonts w:ascii="David" w:hAnsi="David"/>
          <w:b/>
          <w:bCs/>
          <w:rtl/>
        </w:rPr>
      </w:pPr>
      <w:r w:rsidRPr="00A464C8">
        <w:rPr>
          <w:rFonts w:ascii="David" w:hAnsi="David"/>
          <w:b/>
          <w:bCs/>
          <w:rtl/>
        </w:rPr>
        <w:t>2.</w:t>
      </w:r>
      <w:r w:rsidRPr="00A464C8">
        <w:rPr>
          <w:rFonts w:ascii="David" w:hAnsi="David"/>
          <w:b/>
          <w:bCs/>
          <w:rtl/>
        </w:rPr>
        <w:tab/>
        <w:t>בית המשפט ימנה מומחה לבחינת כלל נכסי הצדדים ולהגשת דו"ח איזון משאבים.</w:t>
      </w:r>
    </w:p>
    <w:p w:rsidR="00814E2E" w:rsidRPr="00A464C8" w:rsidRDefault="00814E2E" w:rsidP="005033A2">
      <w:pPr>
        <w:spacing w:line="360" w:lineRule="auto"/>
        <w:ind w:left="1440" w:hanging="720"/>
        <w:jc w:val="both"/>
        <w:rPr>
          <w:rFonts w:ascii="David" w:hAnsi="David"/>
          <w:b/>
          <w:bCs/>
          <w:rtl/>
        </w:rPr>
      </w:pPr>
      <w:r w:rsidRPr="00A464C8">
        <w:rPr>
          <w:rFonts w:ascii="David" w:hAnsi="David"/>
          <w:b/>
          <w:bCs/>
          <w:rtl/>
        </w:rPr>
        <w:tab/>
      </w:r>
      <w:r w:rsidR="005033A2" w:rsidRPr="00A464C8">
        <w:rPr>
          <w:rFonts w:ascii="David" w:hAnsi="David"/>
          <w:b/>
          <w:bCs/>
          <w:rtl/>
        </w:rPr>
        <w:t xml:space="preserve">... </w:t>
      </w:r>
    </w:p>
    <w:p w:rsidR="00814E2E" w:rsidRPr="00A464C8" w:rsidRDefault="00814E2E" w:rsidP="00B665DB">
      <w:pPr>
        <w:spacing w:line="360" w:lineRule="auto"/>
        <w:ind w:left="1440" w:hanging="720"/>
        <w:jc w:val="both"/>
        <w:rPr>
          <w:rFonts w:ascii="David" w:hAnsi="David"/>
          <w:b/>
          <w:bCs/>
          <w:rtl/>
        </w:rPr>
      </w:pPr>
      <w:r w:rsidRPr="00A464C8">
        <w:rPr>
          <w:rFonts w:ascii="David" w:hAnsi="David"/>
          <w:b/>
          <w:bCs/>
          <w:rtl/>
        </w:rPr>
        <w:t>5.</w:t>
      </w:r>
      <w:r w:rsidRPr="00A464C8">
        <w:rPr>
          <w:rFonts w:ascii="David" w:hAnsi="David"/>
          <w:b/>
          <w:bCs/>
          <w:rtl/>
        </w:rPr>
        <w:tab/>
        <w:t>בית המשפט ימנה כונס נכסים למכירת הבית שברחוב</w:t>
      </w:r>
      <w:r w:rsidR="00B665DB">
        <w:rPr>
          <w:rFonts w:ascii="David" w:hAnsi="David" w:hint="cs"/>
          <w:b/>
          <w:bCs/>
          <w:rtl/>
        </w:rPr>
        <w:t>...</w:t>
      </w:r>
      <w:r w:rsidRPr="00A464C8">
        <w:rPr>
          <w:rFonts w:ascii="David" w:hAnsi="David"/>
          <w:b/>
          <w:bCs/>
          <w:rtl/>
        </w:rPr>
        <w:t xml:space="preserve"> מוסכם כי הליכי הכינוס יושהו בשלב זה, ויכנסו לתוקף מידי עם מתן הודעה של מי מהצדדים בדבר רצונו לעשות כן.</w:t>
      </w:r>
      <w:r w:rsidR="005033A2" w:rsidRPr="00A464C8">
        <w:rPr>
          <w:rFonts w:ascii="David" w:hAnsi="David"/>
          <w:b/>
          <w:bCs/>
          <w:rtl/>
        </w:rPr>
        <w:t xml:space="preserve">.. </w:t>
      </w:r>
    </w:p>
    <w:p w:rsidR="00814E2E" w:rsidRPr="00A464C8" w:rsidRDefault="00814E2E" w:rsidP="00560B7B">
      <w:pPr>
        <w:spacing w:line="360" w:lineRule="auto"/>
        <w:ind w:left="1440" w:hanging="720"/>
        <w:jc w:val="both"/>
        <w:rPr>
          <w:rFonts w:ascii="David" w:hAnsi="David"/>
          <w:b/>
          <w:bCs/>
          <w:rtl/>
        </w:rPr>
      </w:pPr>
      <w:r w:rsidRPr="00A464C8">
        <w:rPr>
          <w:rFonts w:ascii="David" w:hAnsi="David"/>
          <w:b/>
          <w:bCs/>
          <w:rtl/>
        </w:rPr>
        <w:t>6.</w:t>
      </w:r>
      <w:r w:rsidRPr="00A464C8">
        <w:rPr>
          <w:rFonts w:ascii="David" w:hAnsi="David"/>
          <w:b/>
          <w:bCs/>
          <w:rtl/>
        </w:rPr>
        <w:tab/>
        <w:t xml:space="preserve">האיש יעביר לאישה 30,000 </w:t>
      </w:r>
      <w:r w:rsidR="00560B7B" w:rsidRPr="00A464C8">
        <w:rPr>
          <w:rFonts w:ascii="David" w:hAnsi="David"/>
          <w:b/>
          <w:bCs/>
          <w:rtl/>
        </w:rPr>
        <w:t xml:space="preserve">₪ </w:t>
      </w:r>
      <w:r w:rsidRPr="00A464C8">
        <w:rPr>
          <w:rFonts w:ascii="David" w:hAnsi="David"/>
          <w:b/>
          <w:bCs/>
          <w:rtl/>
        </w:rPr>
        <w:t>לחודש, וזאת עד להחלטה אחרת או עד לחלוקת הרכוש לפי המוקדם.</w:t>
      </w:r>
    </w:p>
    <w:p w:rsidR="00814E2E" w:rsidRPr="00A464C8" w:rsidRDefault="005033A2" w:rsidP="005033A2">
      <w:pPr>
        <w:spacing w:line="360" w:lineRule="auto"/>
        <w:ind w:left="1440"/>
        <w:jc w:val="both"/>
        <w:rPr>
          <w:rFonts w:ascii="David" w:hAnsi="David"/>
          <w:b/>
          <w:bCs/>
          <w:rtl/>
        </w:rPr>
      </w:pPr>
      <w:r w:rsidRPr="00A464C8">
        <w:rPr>
          <w:rFonts w:ascii="David" w:hAnsi="David"/>
          <w:b/>
          <w:bCs/>
          <w:rtl/>
        </w:rPr>
        <w:t xml:space="preserve">... </w:t>
      </w:r>
    </w:p>
    <w:p w:rsidR="00814E2E" w:rsidRPr="00A464C8" w:rsidRDefault="00814E2E" w:rsidP="00EF381A">
      <w:pPr>
        <w:spacing w:line="360" w:lineRule="auto"/>
        <w:ind w:left="720"/>
        <w:jc w:val="both"/>
        <w:rPr>
          <w:rFonts w:ascii="David" w:hAnsi="David"/>
          <w:b/>
          <w:bCs/>
          <w:rtl/>
        </w:rPr>
      </w:pPr>
      <w:r w:rsidRPr="00A464C8">
        <w:rPr>
          <w:rFonts w:ascii="David" w:hAnsi="David"/>
          <w:b/>
          <w:bCs/>
          <w:rtl/>
        </w:rPr>
        <w:t>8.</w:t>
      </w:r>
      <w:r w:rsidRPr="00A464C8">
        <w:rPr>
          <w:rFonts w:ascii="David" w:hAnsi="David"/>
          <w:b/>
          <w:bCs/>
          <w:rtl/>
        </w:rPr>
        <w:tab/>
        <w:t>מלבד האמור אין לצדדים טענות אחד כלפי משנהו</w:t>
      </w:r>
      <w:r w:rsidR="00EF381A" w:rsidRPr="00A464C8">
        <w:rPr>
          <w:rFonts w:ascii="David" w:hAnsi="David"/>
          <w:b/>
          <w:bCs/>
          <w:rtl/>
        </w:rPr>
        <w:t>"</w:t>
      </w:r>
      <w:r w:rsidRPr="00A464C8">
        <w:rPr>
          <w:rFonts w:ascii="David" w:hAnsi="David"/>
          <w:b/>
          <w:bCs/>
          <w:rtl/>
        </w:rPr>
        <w:t>.</w:t>
      </w:r>
    </w:p>
    <w:p w:rsidR="002914D6" w:rsidRPr="00A464C8" w:rsidRDefault="002914D6">
      <w:pPr>
        <w:spacing w:line="360" w:lineRule="auto"/>
        <w:jc w:val="both"/>
        <w:rPr>
          <w:rFonts w:ascii="Arial" w:hAnsi="Arial"/>
          <w:noProof w:val="0"/>
          <w:sz w:val="16"/>
          <w:szCs w:val="16"/>
          <w:rtl/>
        </w:rPr>
      </w:pPr>
    </w:p>
    <w:p w:rsidR="00EF381A" w:rsidRDefault="000B10DA" w:rsidP="005033A2">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בין לבין </w:t>
      </w:r>
      <w:r w:rsidR="005033A2">
        <w:rPr>
          <w:rFonts w:ascii="Arial" w:hAnsi="Arial" w:hint="cs"/>
          <w:noProof w:val="0"/>
          <w:rtl/>
        </w:rPr>
        <w:t>מונה מומחה</w:t>
      </w:r>
      <w:r w:rsidR="00A464C8">
        <w:rPr>
          <w:rFonts w:ascii="Arial" w:hAnsi="Arial" w:hint="cs"/>
          <w:noProof w:val="0"/>
          <w:rtl/>
        </w:rPr>
        <w:t xml:space="preserve"> כלכלי</w:t>
      </w:r>
      <w:r w:rsidR="005033A2">
        <w:rPr>
          <w:rFonts w:ascii="Arial" w:hAnsi="Arial" w:hint="cs"/>
          <w:noProof w:val="0"/>
          <w:rtl/>
        </w:rPr>
        <w:t xml:space="preserve">, הוגש דו"ח, הצדדים נשמעו וביום 2.11.2022 ניתן על ידי פסק דין סופי בעניין רכושם של הצדדים. </w:t>
      </w:r>
    </w:p>
    <w:p w:rsidR="005033A2" w:rsidRPr="00A464C8" w:rsidRDefault="005033A2" w:rsidP="00EF381A">
      <w:pPr>
        <w:pStyle w:val="ad"/>
        <w:rPr>
          <w:rFonts w:ascii="Arial" w:hAnsi="Arial"/>
          <w:noProof w:val="0"/>
          <w:sz w:val="16"/>
          <w:szCs w:val="16"/>
          <w:rtl/>
        </w:rPr>
      </w:pPr>
    </w:p>
    <w:p w:rsidR="005033A2" w:rsidRDefault="005033A2" w:rsidP="000D49D9">
      <w:pPr>
        <w:pStyle w:val="ad"/>
        <w:numPr>
          <w:ilvl w:val="0"/>
          <w:numId w:val="1"/>
        </w:numPr>
        <w:spacing w:line="360" w:lineRule="auto"/>
        <w:ind w:left="567" w:hanging="567"/>
        <w:jc w:val="both"/>
        <w:rPr>
          <w:rFonts w:ascii="Arial" w:hAnsi="Arial"/>
          <w:noProof w:val="0"/>
        </w:rPr>
      </w:pPr>
      <w:r w:rsidRPr="005033A2">
        <w:rPr>
          <w:rFonts w:ascii="Arial" w:hAnsi="Arial" w:hint="cs"/>
          <w:noProof w:val="0"/>
          <w:rtl/>
        </w:rPr>
        <w:t>ההליך שבפני</w:t>
      </w:r>
      <w:r w:rsidR="004474BF">
        <w:rPr>
          <w:rFonts w:ascii="Arial" w:hAnsi="Arial" w:hint="cs"/>
          <w:noProof w:val="0"/>
          <w:rtl/>
        </w:rPr>
        <w:t>י</w:t>
      </w:r>
      <w:r w:rsidRPr="005033A2">
        <w:rPr>
          <w:rFonts w:ascii="Arial" w:hAnsi="Arial" w:hint="cs"/>
          <w:noProof w:val="0"/>
          <w:rtl/>
        </w:rPr>
        <w:t xml:space="preserve"> נסוב כולו סביב פרשנות סעיף 6 להסכם </w:t>
      </w:r>
      <w:r w:rsidRPr="005033A2">
        <w:rPr>
          <w:rFonts w:ascii="David" w:hAnsi="David" w:hint="cs"/>
          <w:rtl/>
        </w:rPr>
        <w:t xml:space="preserve">ובפרט למשמעות שלוש המילים </w:t>
      </w:r>
      <w:r w:rsidRPr="005033A2">
        <w:rPr>
          <w:rFonts w:ascii="David" w:hAnsi="David" w:hint="cs"/>
          <w:b/>
          <w:bCs/>
          <w:rtl/>
        </w:rPr>
        <w:t>"עד לחלוקת הרכוש"</w:t>
      </w:r>
      <w:r w:rsidRPr="005033A2">
        <w:rPr>
          <w:rFonts w:ascii="David" w:hAnsi="David"/>
          <w:rtl/>
        </w:rPr>
        <w:t>.</w:t>
      </w:r>
      <w:r w:rsidRPr="005033A2">
        <w:rPr>
          <w:rFonts w:ascii="David" w:hAnsi="David" w:hint="cs"/>
          <w:rtl/>
        </w:rPr>
        <w:t xml:space="preserve"> האם כטענת האישה, עד לחלוקת מלוא הרכוש או </w:t>
      </w:r>
      <w:r w:rsidR="000D49D9">
        <w:rPr>
          <w:rFonts w:ascii="David" w:hAnsi="David" w:hint="cs"/>
          <w:rtl/>
        </w:rPr>
        <w:t xml:space="preserve">האם </w:t>
      </w:r>
      <w:r w:rsidRPr="005033A2">
        <w:rPr>
          <w:rFonts w:ascii="David" w:hAnsi="David" w:hint="cs"/>
          <w:rtl/>
        </w:rPr>
        <w:t>כטענת האיש</w:t>
      </w:r>
      <w:r w:rsidRPr="005033A2">
        <w:rPr>
          <w:rFonts w:ascii="Arial" w:hAnsi="Arial" w:hint="cs"/>
          <w:noProof w:val="0"/>
          <w:rtl/>
        </w:rPr>
        <w:t>, עד לחלוקת החלק המסיבי של הרכוש</w:t>
      </w:r>
      <w:r>
        <w:rPr>
          <w:rFonts w:ascii="Arial" w:hAnsi="Arial" w:hint="cs"/>
          <w:noProof w:val="0"/>
          <w:rtl/>
        </w:rPr>
        <w:t xml:space="preserve"> (הדירה)</w:t>
      </w:r>
      <w:r w:rsidR="000D49D9">
        <w:rPr>
          <w:rFonts w:ascii="Arial" w:hAnsi="Arial" w:hint="cs"/>
          <w:noProof w:val="0"/>
          <w:rtl/>
        </w:rPr>
        <w:t>.</w:t>
      </w:r>
      <w:r>
        <w:rPr>
          <w:rFonts w:ascii="Arial" w:hAnsi="Arial" w:hint="cs"/>
          <w:noProof w:val="0"/>
          <w:rtl/>
        </w:rPr>
        <w:t xml:space="preserve"> על כך בהרחבה בהמשך.</w:t>
      </w:r>
    </w:p>
    <w:p w:rsidR="005033A2" w:rsidRDefault="000D49D9" w:rsidP="00B665DB">
      <w:pPr>
        <w:pStyle w:val="ad"/>
        <w:numPr>
          <w:ilvl w:val="0"/>
          <w:numId w:val="1"/>
        </w:numPr>
        <w:spacing w:line="360" w:lineRule="auto"/>
        <w:ind w:left="567" w:hanging="567"/>
        <w:jc w:val="both"/>
        <w:rPr>
          <w:rFonts w:ascii="Arial" w:hAnsi="Arial"/>
          <w:noProof w:val="0"/>
        </w:rPr>
      </w:pPr>
      <w:bookmarkStart w:id="0" w:name="_Ref165881969"/>
      <w:r>
        <w:rPr>
          <w:rFonts w:ascii="Arial" w:hAnsi="Arial" w:hint="cs"/>
          <w:noProof w:val="0"/>
          <w:rtl/>
        </w:rPr>
        <w:t xml:space="preserve">אף שאלה זו איננה חדשה והיא </w:t>
      </w:r>
      <w:r w:rsidR="005033A2" w:rsidRPr="005033A2">
        <w:rPr>
          <w:rFonts w:ascii="Arial" w:hAnsi="Arial" w:hint="cs"/>
          <w:noProof w:val="0"/>
          <w:rtl/>
        </w:rPr>
        <w:t>הובא</w:t>
      </w:r>
      <w:r>
        <w:rPr>
          <w:rFonts w:ascii="Arial" w:hAnsi="Arial" w:hint="cs"/>
          <w:noProof w:val="0"/>
          <w:rtl/>
        </w:rPr>
        <w:t>ה</w:t>
      </w:r>
      <w:r w:rsidR="005033A2" w:rsidRPr="005033A2">
        <w:rPr>
          <w:rFonts w:ascii="Arial" w:hAnsi="Arial" w:hint="cs"/>
          <w:noProof w:val="0"/>
          <w:rtl/>
        </w:rPr>
        <w:t xml:space="preserve"> בפני</w:t>
      </w:r>
      <w:r w:rsidR="00560B7B">
        <w:rPr>
          <w:rFonts w:ascii="Arial" w:hAnsi="Arial" w:hint="cs"/>
          <w:noProof w:val="0"/>
          <w:rtl/>
        </w:rPr>
        <w:t>י</w:t>
      </w:r>
      <w:r w:rsidR="005033A2" w:rsidRPr="005033A2">
        <w:rPr>
          <w:rFonts w:ascii="Arial" w:hAnsi="Arial" w:hint="cs"/>
          <w:noProof w:val="0"/>
          <w:rtl/>
        </w:rPr>
        <w:t xml:space="preserve"> במסגרת ערעור על החלטת רשמת הוצאה לפועל </w:t>
      </w:r>
      <w:proofErr w:type="spellStart"/>
      <w:r w:rsidR="00A464C8">
        <w:rPr>
          <w:rFonts w:ascii="Arial" w:hAnsi="Arial" w:hint="cs"/>
          <w:noProof w:val="0"/>
          <w:rtl/>
        </w:rPr>
        <w:t>ב</w:t>
      </w:r>
      <w:r w:rsidR="005033A2" w:rsidRPr="005033A2">
        <w:rPr>
          <w:rFonts w:ascii="Arial" w:hAnsi="Arial" w:hint="cs"/>
          <w:noProof w:val="0"/>
          <w:rtl/>
        </w:rPr>
        <w:t>ע"ר</w:t>
      </w:r>
      <w:proofErr w:type="spellEnd"/>
      <w:r w:rsidR="005033A2" w:rsidRPr="005033A2">
        <w:rPr>
          <w:rFonts w:ascii="Arial" w:hAnsi="Arial" w:hint="cs"/>
          <w:noProof w:val="0"/>
          <w:rtl/>
        </w:rPr>
        <w:t xml:space="preserve"> 13366-11-19</w:t>
      </w:r>
      <w:r w:rsidR="00A464C8">
        <w:rPr>
          <w:rFonts w:ascii="Arial" w:hAnsi="Arial" w:hint="cs"/>
          <w:noProof w:val="0"/>
          <w:rtl/>
        </w:rPr>
        <w:t xml:space="preserve">, בה נקבע </w:t>
      </w:r>
      <w:r w:rsidR="005033A2" w:rsidRPr="005033A2">
        <w:rPr>
          <w:rFonts w:ascii="Arial" w:hAnsi="Arial" w:hint="cs"/>
          <w:noProof w:val="0"/>
          <w:rtl/>
        </w:rPr>
        <w:t xml:space="preserve">כי </w:t>
      </w:r>
      <w:proofErr w:type="spellStart"/>
      <w:r w:rsidR="005033A2" w:rsidRPr="005033A2">
        <w:rPr>
          <w:rFonts w:ascii="Arial" w:hAnsi="Arial" w:hint="cs"/>
          <w:noProof w:val="0"/>
          <w:rtl/>
        </w:rPr>
        <w:t>ה</w:t>
      </w:r>
      <w:r w:rsidR="00B665DB">
        <w:rPr>
          <w:rFonts w:ascii="Arial" w:hAnsi="Arial" w:hint="cs"/>
          <w:noProof w:val="0"/>
          <w:rtl/>
        </w:rPr>
        <w:t>אשה</w:t>
      </w:r>
      <w:proofErr w:type="spellEnd"/>
      <w:r w:rsidR="005033A2" w:rsidRPr="005033A2">
        <w:rPr>
          <w:rFonts w:ascii="Arial" w:hAnsi="Arial" w:hint="cs"/>
          <w:noProof w:val="0"/>
          <w:rtl/>
        </w:rPr>
        <w:t xml:space="preserve"> </w:t>
      </w:r>
      <w:r w:rsidR="005033A2">
        <w:rPr>
          <w:rFonts w:ascii="Arial" w:hAnsi="Arial" w:hint="cs"/>
          <w:noProof w:val="0"/>
          <w:rtl/>
        </w:rPr>
        <w:t>זכאית לגבות את הסך של 30,000 ₪ עד לחלוקת מלוא הרכוש. ערעור שהגיש האיש בפני</w:t>
      </w:r>
      <w:r w:rsidR="00560B7B">
        <w:rPr>
          <w:rFonts w:ascii="Arial" w:hAnsi="Arial" w:hint="cs"/>
          <w:noProof w:val="0"/>
          <w:rtl/>
        </w:rPr>
        <w:t xml:space="preserve">י </w:t>
      </w:r>
      <w:r w:rsidR="005033A2">
        <w:rPr>
          <w:rFonts w:ascii="Arial" w:hAnsi="Arial" w:hint="cs"/>
          <w:noProof w:val="0"/>
          <w:rtl/>
        </w:rPr>
        <w:t>התקבל, תוך שנקבע על ידי:</w:t>
      </w:r>
      <w:bookmarkEnd w:id="0"/>
    </w:p>
    <w:p w:rsidR="005033A2" w:rsidRPr="00A464C8" w:rsidRDefault="005033A2" w:rsidP="005033A2">
      <w:pPr>
        <w:pStyle w:val="ad"/>
        <w:rPr>
          <w:rFonts w:ascii="Arial" w:hAnsi="Arial"/>
          <w:noProof w:val="0"/>
          <w:sz w:val="16"/>
          <w:szCs w:val="16"/>
          <w:rtl/>
        </w:rPr>
      </w:pPr>
    </w:p>
    <w:p w:rsidR="005033A2" w:rsidRPr="00EB649C" w:rsidRDefault="005033A2" w:rsidP="005033A2">
      <w:pPr>
        <w:pStyle w:val="ad"/>
        <w:spacing w:line="360" w:lineRule="auto"/>
        <w:ind w:left="1440" w:hanging="720"/>
        <w:jc w:val="both"/>
        <w:rPr>
          <w:rFonts w:ascii="David" w:hAnsi="David"/>
          <w:b/>
          <w:bCs/>
          <w:rtl/>
        </w:rPr>
      </w:pPr>
      <w:r w:rsidRPr="00EB649C">
        <w:rPr>
          <w:rFonts w:ascii="David" w:hAnsi="David"/>
          <w:b/>
          <w:bCs/>
          <w:rtl/>
        </w:rPr>
        <w:t>"6.</w:t>
      </w:r>
      <w:r w:rsidRPr="00EB649C">
        <w:rPr>
          <w:rFonts w:ascii="David" w:hAnsi="David"/>
          <w:b/>
          <w:bCs/>
          <w:rtl/>
        </w:rPr>
        <w:tab/>
        <w:t>... אמנם, בשום מקום בהסכם לא נקבע כי התשלום ייפסק עם חלוקה חלקית של הרכוש</w:t>
      </w:r>
      <w:r w:rsidR="00A464C8">
        <w:rPr>
          <w:rFonts w:ascii="David" w:hAnsi="David" w:hint="cs"/>
          <w:b/>
          <w:bCs/>
          <w:rtl/>
        </w:rPr>
        <w:t>,</w:t>
      </w:r>
      <w:r w:rsidRPr="00EB649C">
        <w:rPr>
          <w:rFonts w:ascii="David" w:hAnsi="David"/>
          <w:b/>
          <w:bCs/>
          <w:rtl/>
        </w:rPr>
        <w:t xml:space="preserve"> אולם, באותה נשימה ניתן לומר כי בשום מקום בהסכם גם לא נקבע כי התשלום יימשך עד לחלוקת מלוא הרכוש. בעניין זה, הרשמת הרשתה לעצמה לתת פרשנות לטקסט שלכל הפחות ניתן לומר כי הוא במחלוקת בין הצדדים וזאת בכל הכבוד בהעדר סמכות.</w:t>
      </w:r>
    </w:p>
    <w:p w:rsidR="005033A2" w:rsidRPr="00EB649C" w:rsidRDefault="005033A2" w:rsidP="005033A2">
      <w:pPr>
        <w:pStyle w:val="ad"/>
        <w:spacing w:line="360" w:lineRule="auto"/>
        <w:ind w:left="1440" w:hanging="720"/>
        <w:jc w:val="both"/>
        <w:rPr>
          <w:rFonts w:ascii="David" w:hAnsi="David"/>
          <w:b/>
          <w:bCs/>
          <w:rtl/>
        </w:rPr>
      </w:pPr>
      <w:r w:rsidRPr="00EB649C">
        <w:rPr>
          <w:rFonts w:ascii="David" w:hAnsi="David"/>
          <w:b/>
          <w:bCs/>
          <w:rtl/>
        </w:rPr>
        <w:t xml:space="preserve">7. </w:t>
      </w:r>
      <w:r w:rsidRPr="00EB649C">
        <w:rPr>
          <w:rFonts w:ascii="David" w:hAnsi="David"/>
          <w:b/>
          <w:bCs/>
          <w:rtl/>
        </w:rPr>
        <w:tab/>
        <w:t xml:space="preserve">אכן לשון ההסכם כי התשלומים ישולמו עד חלוקת הרכוש. מצד אחד ניתן לומר ולטעון כי כוונת הצדדים היתה להעביר לאישה סך של 30,000 ₪ </w:t>
      </w:r>
      <w:r w:rsidR="00A464C8">
        <w:rPr>
          <w:rFonts w:ascii="David" w:hAnsi="David" w:hint="cs"/>
          <w:b/>
          <w:bCs/>
          <w:rtl/>
        </w:rPr>
        <w:t xml:space="preserve">[לחודש] </w:t>
      </w:r>
      <w:r w:rsidRPr="00EB649C">
        <w:rPr>
          <w:rFonts w:ascii="David" w:hAnsi="David"/>
          <w:b/>
          <w:bCs/>
          <w:rtl/>
        </w:rPr>
        <w:t>על מנת לאפשר לה מחייה ורווחה עד שתתחיל לקבל לידיה כספים מתוך חלוקת הרכוש. מצד שני</w:t>
      </w:r>
      <w:r w:rsidR="00A464C8">
        <w:rPr>
          <w:rFonts w:ascii="David" w:hAnsi="David" w:hint="cs"/>
          <w:b/>
          <w:bCs/>
          <w:rtl/>
        </w:rPr>
        <w:t>,</w:t>
      </w:r>
      <w:r w:rsidRPr="00EB649C">
        <w:rPr>
          <w:rFonts w:ascii="David" w:hAnsi="David"/>
          <w:b/>
          <w:bCs/>
          <w:rtl/>
        </w:rPr>
        <w:t xml:space="preserve"> ניתן לומר ולטעון כי כוונת הצדדים היתה להעביר את הסך הנ"ל עד לחלוקת מלוא הרכוש וזאת כדי לתמרץ את האיש לשתף פעולה עם חלוקת הרכוש אשר לפי הטענה נמצא בידיו. כך או כך, מדובר בשאלה פרשנית ולא בשאלה שעולה מהטקסט. </w:t>
      </w:r>
    </w:p>
    <w:p w:rsidR="005033A2" w:rsidRPr="00EB649C" w:rsidRDefault="005033A2" w:rsidP="000D49D9">
      <w:pPr>
        <w:pStyle w:val="ad"/>
        <w:spacing w:line="360" w:lineRule="auto"/>
        <w:ind w:left="1440" w:hanging="720"/>
        <w:jc w:val="both"/>
        <w:rPr>
          <w:rFonts w:ascii="David" w:hAnsi="David"/>
          <w:b/>
          <w:bCs/>
          <w:rtl/>
        </w:rPr>
      </w:pPr>
      <w:r w:rsidRPr="00EB649C">
        <w:rPr>
          <w:rFonts w:ascii="David" w:hAnsi="David"/>
          <w:b/>
          <w:bCs/>
          <w:rtl/>
        </w:rPr>
        <w:t xml:space="preserve">8. </w:t>
      </w:r>
      <w:r w:rsidRPr="00EB649C">
        <w:rPr>
          <w:rFonts w:ascii="David" w:hAnsi="David"/>
          <w:b/>
          <w:bCs/>
          <w:rtl/>
        </w:rPr>
        <w:tab/>
        <w:t>במסגרת הדיון שהתקיים שלא לפרוטוקול ועל מנת להמחיש לצדדים את הקושי שבהחלטת הרשמת הבאתי דוגמא לפיה, מה היה הדין אם וככל ש- 99% מהרכוש היה מחולק ורק האחוז הנותר לא היה מחולק ולא היה צפוי מתי יחולק, באופק. האם במקרה כזה ניתן לומר שהצדדים התכוונו שהאיש ישלם 30,000 ₪ לחודש עד לחלוקת 100% מהרכוש? באותה נשימה הבאתי דוגמא מה היה קורה אם הצדדים היו מחלקים רק אחוז אחד מרכושם, האם גם אז ניתן לומר שחלוקת הרכוש החלה ולכן האישה לא זכאית לקבלת הסכום. למען הסר ספק, לשתי שאלות אלה אין לבית המשפט תשובה וזאת מאחר ומדובר בשאלה פרשנית המתייחסת לכוונתם הסובייקטיבית של הצדדים שבפני ומאחר וסוגיה זו חייבת להתברר במסגרת בירור עובדתי לרבות חקירת הצדדים על גרסאותיהם ביחס להבנתם את ההסכם עליו חתמו. מה שכן ניתן לומר, כאמור</w:t>
      </w:r>
      <w:r w:rsidR="009E4D29">
        <w:rPr>
          <w:rFonts w:ascii="David" w:hAnsi="David"/>
          <w:b/>
          <w:bCs/>
          <w:rtl/>
        </w:rPr>
        <w:t xml:space="preserve"> לעיל, שקיימת סוגיה פרשנית וכי </w:t>
      </w:r>
      <w:r w:rsidRPr="00EB649C">
        <w:rPr>
          <w:rFonts w:ascii="David" w:hAnsi="David"/>
          <w:b/>
          <w:bCs/>
          <w:rtl/>
        </w:rPr>
        <w:t xml:space="preserve">הרשמת לא היתה רשאית להשיב עליה, בטח לא כפי שקבעה בהחלטתה שחלקים ממנה צוטטו לעיל. </w:t>
      </w:r>
    </w:p>
    <w:p w:rsidR="005033A2" w:rsidRPr="00EB649C" w:rsidRDefault="005033A2" w:rsidP="005033A2">
      <w:pPr>
        <w:pStyle w:val="ad"/>
        <w:spacing w:line="360" w:lineRule="auto"/>
        <w:ind w:left="1440"/>
        <w:jc w:val="both"/>
        <w:rPr>
          <w:rFonts w:ascii="David" w:hAnsi="David"/>
          <w:b/>
          <w:bCs/>
          <w:rtl/>
        </w:rPr>
      </w:pPr>
      <w:r w:rsidRPr="00EB649C">
        <w:rPr>
          <w:rFonts w:ascii="David" w:hAnsi="David"/>
          <w:b/>
          <w:bCs/>
          <w:rtl/>
        </w:rPr>
        <w:t>...</w:t>
      </w:r>
    </w:p>
    <w:p w:rsidR="005033A2" w:rsidRPr="00EB649C" w:rsidRDefault="005033A2" w:rsidP="005033A2">
      <w:pPr>
        <w:pStyle w:val="ad"/>
        <w:spacing w:line="360" w:lineRule="auto"/>
        <w:ind w:left="1440" w:hanging="720"/>
        <w:jc w:val="both"/>
        <w:rPr>
          <w:rFonts w:ascii="David" w:hAnsi="David"/>
          <w:b/>
          <w:bCs/>
          <w:rtl/>
        </w:rPr>
      </w:pPr>
      <w:r w:rsidRPr="00EB649C">
        <w:rPr>
          <w:rFonts w:ascii="David" w:hAnsi="David"/>
          <w:b/>
          <w:bCs/>
          <w:rtl/>
        </w:rPr>
        <w:t xml:space="preserve">12. </w:t>
      </w:r>
      <w:r w:rsidRPr="00EB649C">
        <w:rPr>
          <w:rFonts w:ascii="David" w:hAnsi="David"/>
          <w:b/>
          <w:bCs/>
        </w:rPr>
        <w:tab/>
      </w:r>
      <w:r w:rsidRPr="00EB649C">
        <w:rPr>
          <w:rFonts w:ascii="David" w:hAnsi="David"/>
          <w:b/>
          <w:bCs/>
          <w:rtl/>
        </w:rPr>
        <w:t xml:space="preserve">ככל שתוגש בקשה זהה או דומה לרשמת הוצאה לפועל ותתעורר סוגיה פרשנית כפי שהתעוררה במקרה שבפניי, טוב תעשה הרשמת אם תשקול להעביר העניין לבית המשפט בהתאם לסעיף 12 לחוק. </w:t>
      </w:r>
    </w:p>
    <w:p w:rsidR="005033A2" w:rsidRPr="00EB649C" w:rsidRDefault="005033A2" w:rsidP="000D49D9">
      <w:pPr>
        <w:pStyle w:val="ad"/>
        <w:spacing w:line="360" w:lineRule="auto"/>
        <w:ind w:left="1440" w:hanging="720"/>
        <w:jc w:val="both"/>
        <w:rPr>
          <w:rFonts w:ascii="David" w:hAnsi="David"/>
          <w:b/>
          <w:bCs/>
          <w:rtl/>
        </w:rPr>
      </w:pPr>
      <w:r w:rsidRPr="00EB649C">
        <w:rPr>
          <w:rFonts w:ascii="David" w:hAnsi="David"/>
          <w:b/>
          <w:bCs/>
          <w:rtl/>
        </w:rPr>
        <w:t xml:space="preserve">13. </w:t>
      </w:r>
      <w:r w:rsidRPr="00EB649C">
        <w:rPr>
          <w:rFonts w:ascii="David" w:hAnsi="David"/>
          <w:b/>
          <w:bCs/>
          <w:rtl/>
        </w:rPr>
        <w:tab/>
        <w:t xml:space="preserve">אין בדעת ביהמ"ש ליתן ייעוץ משפטי כזה או אחר, אולם סוגיה זו יכולה להיפתר גם במסגרת תביעה ישירה של מי מהצדדים לפרשנות הסכם, וטוב יעשו הצדדים באם יכלכלו צעדיהם בהתאם". </w:t>
      </w:r>
    </w:p>
    <w:p w:rsidR="005033A2" w:rsidRPr="00EB649C" w:rsidRDefault="005033A2" w:rsidP="005033A2">
      <w:pPr>
        <w:pStyle w:val="ad"/>
        <w:rPr>
          <w:rFonts w:ascii="Arial" w:hAnsi="Arial"/>
          <w:noProof w:val="0"/>
          <w:sz w:val="16"/>
          <w:szCs w:val="16"/>
          <w:rtl/>
        </w:rPr>
      </w:pPr>
    </w:p>
    <w:p w:rsidR="005033A2" w:rsidRDefault="005033A2" w:rsidP="00A65AF2">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ביום 25.5.23 הורתה רשמת ההוצאה לפועל על סגירת תיק ההוצאה לפועל, כאשר, שוב, מוקד ההחלטה </w:t>
      </w:r>
      <w:r w:rsidR="00A65AF2">
        <w:rPr>
          <w:rFonts w:ascii="Arial" w:hAnsi="Arial" w:hint="cs"/>
          <w:noProof w:val="0"/>
          <w:rtl/>
        </w:rPr>
        <w:t xml:space="preserve">נסוב סביב השאלה מהו המועד שיפסיק את החיוב </w:t>
      </w:r>
      <w:r>
        <w:rPr>
          <w:rFonts w:ascii="Arial" w:hAnsi="Arial" w:hint="cs"/>
          <w:noProof w:val="0"/>
          <w:rtl/>
        </w:rPr>
        <w:t>של 30,000 ₪ לחודש. על החלטה זו הוגש הערעור שבפני.</w:t>
      </w:r>
      <w:r w:rsidR="009431AE">
        <w:rPr>
          <w:rFonts w:ascii="Arial" w:hAnsi="Arial" w:hint="cs"/>
          <w:noProof w:val="0"/>
          <w:rtl/>
        </w:rPr>
        <w:t xml:space="preserve"> בהחלטתי מיום 4.7.23 נרשם: </w:t>
      </w:r>
      <w:r w:rsidR="009431AE" w:rsidRPr="000D49D9">
        <w:rPr>
          <w:rFonts w:ascii="Arial" w:hAnsi="Arial" w:hint="cs"/>
          <w:b/>
          <w:bCs/>
          <w:noProof w:val="0"/>
          <w:rtl/>
        </w:rPr>
        <w:t>"ניכר כי הנושא אינו מרפה מהצדדים ומבית המשפט. חרף כי ההליך שבפני הוא הליך של ערעור, יודיעו הצדדים בהודעה משותפת האם מוסכם עליהם שהשאלה היחידה שתוכרע במסגרת הליך זה היא השאלה מהו המועד המפסיק את החיוב במזונות, בהתאם להסכם ובהתאם לדין. ככל שתשובת הצדדים חיובית, אאפשר להם להתייחס לעניין זה בתצהיר ויתקיים דיון שייוחד לשאלה זו שבסופו תינתן החלטה בעניין"</w:t>
      </w:r>
      <w:r w:rsidR="009431AE">
        <w:rPr>
          <w:rFonts w:ascii="Arial" w:hAnsi="Arial" w:hint="cs"/>
          <w:noProof w:val="0"/>
          <w:rtl/>
        </w:rPr>
        <w:t>.</w:t>
      </w:r>
      <w:r>
        <w:rPr>
          <w:rFonts w:ascii="Arial" w:hAnsi="Arial" w:hint="cs"/>
          <w:noProof w:val="0"/>
          <w:rtl/>
        </w:rPr>
        <w:t xml:space="preserve"> </w:t>
      </w:r>
      <w:r w:rsidR="009431AE">
        <w:rPr>
          <w:rFonts w:ascii="Arial" w:hAnsi="Arial" w:hint="cs"/>
          <w:noProof w:val="0"/>
          <w:rtl/>
        </w:rPr>
        <w:t xml:space="preserve">לאחר ששני הצדדים מסרו את הסכמתם, </w:t>
      </w:r>
      <w:r w:rsidR="00EB649C">
        <w:rPr>
          <w:rFonts w:ascii="Arial" w:hAnsi="Arial" w:hint="cs"/>
          <w:noProof w:val="0"/>
          <w:rtl/>
        </w:rPr>
        <w:t xml:space="preserve">כך היה. </w:t>
      </w:r>
    </w:p>
    <w:p w:rsidR="009431AE" w:rsidRPr="00A65AF2" w:rsidRDefault="009431AE" w:rsidP="009431AE">
      <w:pPr>
        <w:rPr>
          <w:rFonts w:ascii="Arial" w:hAnsi="Arial"/>
          <w:noProof w:val="0"/>
          <w:sz w:val="16"/>
          <w:szCs w:val="16"/>
          <w:rtl/>
        </w:rPr>
      </w:pPr>
    </w:p>
    <w:p w:rsidR="009431AE" w:rsidRPr="00EB649C" w:rsidRDefault="009431AE" w:rsidP="00EB649C">
      <w:pPr>
        <w:rPr>
          <w:rFonts w:ascii="Arial" w:hAnsi="Arial"/>
          <w:b/>
          <w:bCs/>
          <w:noProof w:val="0"/>
          <w:rtl/>
        </w:rPr>
      </w:pPr>
      <w:r w:rsidRPr="00EB649C">
        <w:rPr>
          <w:rFonts w:ascii="Arial" w:hAnsi="Arial" w:hint="cs"/>
          <w:b/>
          <w:bCs/>
          <w:noProof w:val="0"/>
          <w:rtl/>
        </w:rPr>
        <w:t xml:space="preserve">ב' </w:t>
      </w:r>
      <w:r w:rsidRPr="00EB649C">
        <w:rPr>
          <w:rFonts w:ascii="Arial" w:hAnsi="Arial"/>
          <w:b/>
          <w:bCs/>
          <w:noProof w:val="0"/>
          <w:rtl/>
        </w:rPr>
        <w:t>–</w:t>
      </w:r>
      <w:r w:rsidRPr="00EB649C">
        <w:rPr>
          <w:rFonts w:ascii="Arial" w:hAnsi="Arial" w:hint="cs"/>
          <w:b/>
          <w:bCs/>
          <w:noProof w:val="0"/>
          <w:rtl/>
        </w:rPr>
        <w:t xml:space="preserve"> </w:t>
      </w:r>
      <w:r w:rsidR="00EB649C" w:rsidRPr="00EB649C">
        <w:rPr>
          <w:rFonts w:ascii="Arial" w:hAnsi="Arial" w:hint="cs"/>
          <w:b/>
          <w:bCs/>
          <w:noProof w:val="0"/>
          <w:rtl/>
        </w:rPr>
        <w:t xml:space="preserve">טענות הצדדים: </w:t>
      </w:r>
    </w:p>
    <w:p w:rsidR="009431AE" w:rsidRPr="00A65AF2" w:rsidRDefault="009431AE" w:rsidP="009431AE">
      <w:pPr>
        <w:rPr>
          <w:rFonts w:ascii="Arial" w:hAnsi="Arial"/>
          <w:noProof w:val="0"/>
          <w:sz w:val="16"/>
          <w:szCs w:val="16"/>
          <w:rtl/>
        </w:rPr>
      </w:pPr>
    </w:p>
    <w:p w:rsidR="009431AE" w:rsidRDefault="009431AE" w:rsidP="009431AE">
      <w:pPr>
        <w:pStyle w:val="ad"/>
        <w:numPr>
          <w:ilvl w:val="0"/>
          <w:numId w:val="1"/>
        </w:numPr>
        <w:spacing w:line="360" w:lineRule="auto"/>
        <w:ind w:left="567" w:hanging="567"/>
        <w:jc w:val="both"/>
        <w:rPr>
          <w:rFonts w:ascii="Arial" w:hAnsi="Arial"/>
          <w:noProof w:val="0"/>
        </w:rPr>
      </w:pPr>
      <w:r>
        <w:rPr>
          <w:rFonts w:ascii="Arial" w:hAnsi="Arial" w:hint="cs"/>
          <w:noProof w:val="0"/>
          <w:rtl/>
        </w:rPr>
        <w:t>בטרם אפנה לבחינת טענות הצדדים, אני רואה חובה לומר כי שניהם הגישו תצהירים ארוכים, רוויי עובדות וטענות ובהן התייחסות לשלל נושאים ולא רק לשאלה שעל הפרק. כך או כך, מתוך תצהיריהם עלה בידי לברור את טענותיהם הצריכות לעניין.</w:t>
      </w:r>
    </w:p>
    <w:p w:rsidR="00EB649C" w:rsidRPr="00EB649C" w:rsidRDefault="00EB649C" w:rsidP="00EB649C">
      <w:pPr>
        <w:pStyle w:val="ad"/>
        <w:spacing w:line="360" w:lineRule="auto"/>
        <w:ind w:left="567"/>
        <w:jc w:val="both"/>
        <w:rPr>
          <w:rFonts w:ascii="Arial" w:hAnsi="Arial"/>
          <w:noProof w:val="0"/>
          <w:sz w:val="16"/>
          <w:szCs w:val="16"/>
        </w:rPr>
      </w:pPr>
    </w:p>
    <w:p w:rsidR="009431AE" w:rsidRPr="00EB649C" w:rsidRDefault="009431AE" w:rsidP="00EB649C">
      <w:pPr>
        <w:pStyle w:val="ad"/>
        <w:numPr>
          <w:ilvl w:val="0"/>
          <w:numId w:val="1"/>
        </w:numPr>
        <w:spacing w:line="360" w:lineRule="auto"/>
        <w:ind w:left="567" w:hanging="567"/>
        <w:jc w:val="both"/>
        <w:rPr>
          <w:rFonts w:ascii="Arial" w:hAnsi="Arial"/>
          <w:noProof w:val="0"/>
        </w:rPr>
      </w:pPr>
      <w:r w:rsidRPr="00EB649C">
        <w:rPr>
          <w:rFonts w:ascii="Arial" w:hAnsi="Arial" w:hint="cs"/>
          <w:noProof w:val="0"/>
          <w:rtl/>
        </w:rPr>
        <w:t>להלן עיקר טענות הא</w:t>
      </w:r>
      <w:r w:rsidR="00D51394">
        <w:rPr>
          <w:rFonts w:ascii="Arial" w:hAnsi="Arial" w:hint="cs"/>
          <w:noProof w:val="0"/>
          <w:rtl/>
        </w:rPr>
        <w:t>י</w:t>
      </w:r>
      <w:r w:rsidRPr="00EB649C">
        <w:rPr>
          <w:rFonts w:ascii="Arial" w:hAnsi="Arial" w:hint="cs"/>
          <w:noProof w:val="0"/>
          <w:rtl/>
        </w:rPr>
        <w:t>שה:</w:t>
      </w:r>
    </w:p>
    <w:p w:rsidR="00EB649C" w:rsidRPr="00EB649C" w:rsidRDefault="00EB649C" w:rsidP="00EB649C">
      <w:pPr>
        <w:pStyle w:val="ad"/>
        <w:spacing w:line="360" w:lineRule="auto"/>
        <w:ind w:left="567"/>
        <w:jc w:val="both"/>
        <w:rPr>
          <w:rFonts w:ascii="Arial" w:hAnsi="Arial"/>
          <w:noProof w:val="0"/>
          <w:sz w:val="16"/>
          <w:szCs w:val="16"/>
        </w:rPr>
      </w:pPr>
    </w:p>
    <w:p w:rsidR="009431AE" w:rsidRDefault="009431AE" w:rsidP="009431AE">
      <w:pPr>
        <w:pStyle w:val="ad"/>
        <w:numPr>
          <w:ilvl w:val="0"/>
          <w:numId w:val="3"/>
        </w:numPr>
        <w:spacing w:line="360" w:lineRule="auto"/>
        <w:jc w:val="both"/>
        <w:rPr>
          <w:rFonts w:ascii="Arial" w:hAnsi="Arial"/>
          <w:noProof w:val="0"/>
        </w:rPr>
      </w:pPr>
      <w:r>
        <w:rPr>
          <w:rFonts w:ascii="Arial" w:hAnsi="Arial" w:hint="cs"/>
          <w:noProof w:val="0"/>
          <w:rtl/>
        </w:rPr>
        <w:t xml:space="preserve">משמעות "עד לחלוקת הרכוש" היא אחת </w:t>
      </w:r>
      <w:r>
        <w:rPr>
          <w:rFonts w:ascii="Arial" w:hAnsi="Arial"/>
          <w:noProof w:val="0"/>
          <w:rtl/>
        </w:rPr>
        <w:t>–</w:t>
      </w:r>
      <w:r>
        <w:rPr>
          <w:rFonts w:ascii="Arial" w:hAnsi="Arial" w:hint="cs"/>
          <w:noProof w:val="0"/>
          <w:rtl/>
        </w:rPr>
        <w:t xml:space="preserve"> עד לחלוקת כל הרכוש.</w:t>
      </w:r>
    </w:p>
    <w:p w:rsidR="009431AE" w:rsidRDefault="009431AE" w:rsidP="009431AE">
      <w:pPr>
        <w:pStyle w:val="ad"/>
        <w:numPr>
          <w:ilvl w:val="0"/>
          <w:numId w:val="3"/>
        </w:numPr>
        <w:spacing w:line="360" w:lineRule="auto"/>
        <w:jc w:val="both"/>
        <w:rPr>
          <w:rFonts w:ascii="Arial" w:hAnsi="Arial"/>
          <w:noProof w:val="0"/>
        </w:rPr>
      </w:pPr>
      <w:r>
        <w:rPr>
          <w:rFonts w:ascii="Arial" w:hAnsi="Arial" w:hint="cs"/>
          <w:noProof w:val="0"/>
          <w:rtl/>
        </w:rPr>
        <w:t xml:space="preserve">כוונת הצדדים היא כי הסך של 30,000 ₪ (=מזונות זמניים) ישולמו על ידי האיש </w:t>
      </w:r>
      <w:r w:rsidRPr="00A65AF2">
        <w:rPr>
          <w:rFonts w:ascii="Arial" w:hAnsi="Arial" w:hint="cs"/>
          <w:b/>
          <w:bCs/>
          <w:noProof w:val="0"/>
          <w:rtl/>
        </w:rPr>
        <w:t>"עד לתום חלוקת מלוא הרכוש"</w:t>
      </w:r>
      <w:r>
        <w:rPr>
          <w:rFonts w:ascii="Arial" w:hAnsi="Arial" w:hint="cs"/>
          <w:noProof w:val="0"/>
          <w:rtl/>
        </w:rPr>
        <w:t xml:space="preserve"> (ר' סעיף 32 לתצהירה).</w:t>
      </w:r>
    </w:p>
    <w:p w:rsidR="00EB649C" w:rsidRDefault="00EB649C" w:rsidP="00A65AF2">
      <w:pPr>
        <w:pStyle w:val="ad"/>
        <w:numPr>
          <w:ilvl w:val="0"/>
          <w:numId w:val="3"/>
        </w:numPr>
        <w:spacing w:line="360" w:lineRule="auto"/>
        <w:jc w:val="both"/>
        <w:rPr>
          <w:rFonts w:ascii="Arial" w:hAnsi="Arial"/>
          <w:noProof w:val="0"/>
        </w:rPr>
      </w:pPr>
      <w:r>
        <w:rPr>
          <w:rFonts w:ascii="Arial" w:hAnsi="Arial" w:hint="cs"/>
          <w:noProof w:val="0"/>
          <w:rtl/>
        </w:rPr>
        <w:t xml:space="preserve">ביום 17.4.19 </w:t>
      </w:r>
      <w:r w:rsidR="00A65AF2">
        <w:rPr>
          <w:rFonts w:ascii="Arial" w:hAnsi="Arial" w:hint="cs"/>
          <w:noProof w:val="0"/>
          <w:rtl/>
        </w:rPr>
        <w:t>חתמו הצדדי</w:t>
      </w:r>
      <w:r>
        <w:rPr>
          <w:rFonts w:ascii="Arial" w:hAnsi="Arial" w:hint="cs"/>
          <w:noProof w:val="0"/>
          <w:rtl/>
        </w:rPr>
        <w:t>ם על הסכם בעניין מכר הבית וחלוקת התמורה (57.5% לאשה ו 42.5% לאיש) וככל שהאיש סבר כי יש בחלוקת התמורה כדי להשפיע על חיובו בסך של 30,000 ₪ לחודש, מן הסתם היה נותן לזאת ביטוי בהסכם זה.</w:t>
      </w:r>
    </w:p>
    <w:p w:rsidR="00EB649C" w:rsidRPr="00EB649C" w:rsidRDefault="00EB649C" w:rsidP="009431AE">
      <w:pPr>
        <w:pStyle w:val="ad"/>
        <w:spacing w:line="360" w:lineRule="auto"/>
        <w:ind w:left="567"/>
        <w:jc w:val="both"/>
        <w:rPr>
          <w:rFonts w:ascii="Arial" w:hAnsi="Arial"/>
          <w:noProof w:val="0"/>
          <w:sz w:val="16"/>
          <w:szCs w:val="16"/>
        </w:rPr>
      </w:pPr>
    </w:p>
    <w:p w:rsidR="009431AE" w:rsidRPr="005033A2" w:rsidRDefault="009431AE" w:rsidP="009431AE">
      <w:pPr>
        <w:pStyle w:val="ad"/>
        <w:numPr>
          <w:ilvl w:val="0"/>
          <w:numId w:val="1"/>
        </w:numPr>
        <w:spacing w:line="360" w:lineRule="auto"/>
        <w:ind w:left="567" w:hanging="567"/>
        <w:jc w:val="both"/>
        <w:rPr>
          <w:rFonts w:ascii="Arial" w:hAnsi="Arial"/>
          <w:noProof w:val="0"/>
          <w:rtl/>
        </w:rPr>
      </w:pPr>
      <w:r>
        <w:rPr>
          <w:rFonts w:ascii="Arial" w:hAnsi="Arial" w:hint="cs"/>
          <w:noProof w:val="0"/>
          <w:rtl/>
        </w:rPr>
        <w:t>להלן עיקר טענות האיש:</w:t>
      </w:r>
    </w:p>
    <w:p w:rsidR="005033A2" w:rsidRPr="00EB649C" w:rsidRDefault="005033A2" w:rsidP="005033A2">
      <w:pPr>
        <w:pStyle w:val="ad"/>
        <w:spacing w:line="360" w:lineRule="auto"/>
        <w:ind w:left="567"/>
        <w:jc w:val="both"/>
        <w:rPr>
          <w:rFonts w:ascii="Arial" w:hAnsi="Arial"/>
          <w:noProof w:val="0"/>
          <w:sz w:val="16"/>
          <w:szCs w:val="16"/>
          <w:rtl/>
        </w:rPr>
      </w:pPr>
    </w:p>
    <w:p w:rsidR="009431AE" w:rsidRDefault="009431AE" w:rsidP="00B665DB">
      <w:pPr>
        <w:pStyle w:val="ad"/>
        <w:numPr>
          <w:ilvl w:val="0"/>
          <w:numId w:val="4"/>
        </w:numPr>
        <w:spacing w:line="360" w:lineRule="auto"/>
        <w:jc w:val="both"/>
        <w:rPr>
          <w:rFonts w:ascii="Arial" w:hAnsi="Arial"/>
          <w:noProof w:val="0"/>
        </w:rPr>
      </w:pPr>
      <w:r>
        <w:rPr>
          <w:rFonts w:ascii="Arial" w:hAnsi="Arial" w:hint="cs"/>
          <w:noProof w:val="0"/>
          <w:rtl/>
        </w:rPr>
        <w:t xml:space="preserve">האיש הסכים לשאת בתשלום של 30,000 ₪ לחודש מתוך ידיעה כי תשלום זה ישולם </w:t>
      </w:r>
      <w:r w:rsidRPr="00EB649C">
        <w:rPr>
          <w:rFonts w:ascii="Arial" w:hAnsi="Arial" w:hint="cs"/>
          <w:b/>
          <w:bCs/>
          <w:noProof w:val="0"/>
          <w:rtl/>
        </w:rPr>
        <w:t xml:space="preserve">"...לתקופת ביניים ומוגבלת, עד שתתחיל לקבל כספים </w:t>
      </w:r>
      <w:r w:rsidR="00EB649C" w:rsidRPr="00EB649C">
        <w:rPr>
          <w:rFonts w:ascii="Arial" w:hAnsi="Arial" w:hint="cs"/>
          <w:b/>
          <w:bCs/>
          <w:noProof w:val="0"/>
          <w:rtl/>
        </w:rPr>
        <w:t>מתמורת הבית"</w:t>
      </w:r>
      <w:r w:rsidR="00EB649C">
        <w:rPr>
          <w:rFonts w:ascii="Arial" w:hAnsi="Arial" w:hint="cs"/>
          <w:noProof w:val="0"/>
          <w:rtl/>
        </w:rPr>
        <w:t xml:space="preserve"> (ר סעיף 6 לתצהירו).</w:t>
      </w:r>
      <w:r>
        <w:rPr>
          <w:rFonts w:ascii="Arial" w:hAnsi="Arial" w:hint="cs"/>
          <w:noProof w:val="0"/>
          <w:rtl/>
        </w:rPr>
        <w:t xml:space="preserve"> </w:t>
      </w:r>
      <w:r w:rsidR="00EB649C">
        <w:rPr>
          <w:rFonts w:ascii="Arial" w:hAnsi="Arial" w:hint="cs"/>
          <w:noProof w:val="0"/>
          <w:rtl/>
        </w:rPr>
        <w:t xml:space="preserve">עוד מוסיף האיש כי: </w:t>
      </w:r>
      <w:r w:rsidR="00EB649C" w:rsidRPr="00EB649C">
        <w:rPr>
          <w:rFonts w:ascii="Arial" w:hAnsi="Arial" w:hint="cs"/>
          <w:b/>
          <w:bCs/>
          <w:noProof w:val="0"/>
          <w:rtl/>
        </w:rPr>
        <w:t xml:space="preserve">"בשום פנים ואופן לא הסכמתי ולא הייתי מסכים להמשיך ולשלם את התשלום החודשי עד לחלוקת מלוא הרכוש, מועד שכלל לא היה ידוע במועד עריכת ההסכם, מועד שאין לי כל שליטה עליו, מועד </w:t>
      </w:r>
      <w:proofErr w:type="spellStart"/>
      <w:r w:rsidR="00EB649C" w:rsidRPr="00EB649C">
        <w:rPr>
          <w:rFonts w:ascii="Arial" w:hAnsi="Arial" w:hint="cs"/>
          <w:b/>
          <w:bCs/>
          <w:noProof w:val="0"/>
          <w:rtl/>
        </w:rPr>
        <w:t>ש</w:t>
      </w:r>
      <w:r w:rsidR="00B665DB">
        <w:rPr>
          <w:rFonts w:ascii="Arial" w:hAnsi="Arial" w:hint="cs"/>
          <w:b/>
          <w:bCs/>
          <w:noProof w:val="0"/>
          <w:rtl/>
        </w:rPr>
        <w:t>האשה</w:t>
      </w:r>
      <w:proofErr w:type="spellEnd"/>
      <w:r w:rsidR="00EB649C" w:rsidRPr="00EB649C">
        <w:rPr>
          <w:rFonts w:ascii="Arial" w:hAnsi="Arial" w:hint="cs"/>
          <w:b/>
          <w:bCs/>
          <w:noProof w:val="0"/>
          <w:rtl/>
        </w:rPr>
        <w:t xml:space="preserve"> בעצמה דוחה עוד ועוד </w:t>
      </w:r>
      <w:proofErr w:type="spellStart"/>
      <w:r w:rsidR="00EB649C" w:rsidRPr="00EB649C">
        <w:rPr>
          <w:rFonts w:ascii="Arial" w:hAnsi="Arial" w:hint="cs"/>
          <w:b/>
          <w:bCs/>
          <w:noProof w:val="0"/>
          <w:rtl/>
        </w:rPr>
        <w:t>ובעטייה</w:t>
      </w:r>
      <w:proofErr w:type="spellEnd"/>
      <w:r w:rsidR="00EB649C" w:rsidRPr="00EB649C">
        <w:rPr>
          <w:rFonts w:ascii="Arial" w:hAnsi="Arial" w:hint="cs"/>
          <w:b/>
          <w:bCs/>
          <w:noProof w:val="0"/>
          <w:rtl/>
        </w:rPr>
        <w:t xml:space="preserve"> לא הגיע עד היום"</w:t>
      </w:r>
      <w:r w:rsidR="00EB649C">
        <w:rPr>
          <w:rFonts w:ascii="Arial" w:hAnsi="Arial" w:hint="cs"/>
          <w:noProof w:val="0"/>
          <w:rtl/>
        </w:rPr>
        <w:t xml:space="preserve"> (שם).</w:t>
      </w:r>
    </w:p>
    <w:p w:rsidR="00EB649C" w:rsidRDefault="00EB649C" w:rsidP="00EB649C">
      <w:pPr>
        <w:pStyle w:val="ad"/>
        <w:numPr>
          <w:ilvl w:val="0"/>
          <w:numId w:val="4"/>
        </w:numPr>
        <w:spacing w:line="360" w:lineRule="auto"/>
        <w:jc w:val="both"/>
        <w:rPr>
          <w:rFonts w:ascii="Arial" w:hAnsi="Arial"/>
          <w:noProof w:val="0"/>
        </w:rPr>
      </w:pPr>
      <w:r>
        <w:rPr>
          <w:rFonts w:ascii="Arial" w:hAnsi="Arial" w:hint="cs"/>
          <w:noProof w:val="0"/>
          <w:rtl/>
        </w:rPr>
        <w:t>המועד המפסיק את התשלומים החודשיים הוא המועד בו נחתם הסכם מכר הדירה (אפריל 2019) זאת מאחר וזהו הרכוש העיקרי של בני הזוג</w:t>
      </w:r>
      <w:r w:rsidR="00560B7B">
        <w:rPr>
          <w:rFonts w:ascii="Arial" w:hAnsi="Arial" w:hint="cs"/>
          <w:noProof w:val="0"/>
          <w:rtl/>
        </w:rPr>
        <w:t xml:space="preserve"> ולכל היותר אוגוסט 2019 שאז עמד</w:t>
      </w:r>
      <w:r>
        <w:rPr>
          <w:rFonts w:ascii="Arial" w:hAnsi="Arial" w:hint="cs"/>
          <w:noProof w:val="0"/>
          <w:rtl/>
        </w:rPr>
        <w:t xml:space="preserve"> לרשותה של הא</w:t>
      </w:r>
      <w:r w:rsidR="00D51394">
        <w:rPr>
          <w:rFonts w:ascii="Arial" w:hAnsi="Arial" w:hint="cs"/>
          <w:noProof w:val="0"/>
          <w:rtl/>
        </w:rPr>
        <w:t>י</w:t>
      </w:r>
      <w:r>
        <w:rPr>
          <w:rFonts w:ascii="Arial" w:hAnsi="Arial" w:hint="cs"/>
          <w:noProof w:val="0"/>
          <w:rtl/>
        </w:rPr>
        <w:t>שה מלוא חלקה במכר.</w:t>
      </w:r>
    </w:p>
    <w:p w:rsidR="00EB649C" w:rsidRDefault="00EB649C" w:rsidP="00EB649C">
      <w:pPr>
        <w:pStyle w:val="ad"/>
        <w:numPr>
          <w:ilvl w:val="0"/>
          <w:numId w:val="4"/>
        </w:numPr>
        <w:spacing w:line="360" w:lineRule="auto"/>
        <w:jc w:val="both"/>
        <w:rPr>
          <w:rFonts w:ascii="Arial" w:hAnsi="Arial"/>
          <w:noProof w:val="0"/>
        </w:rPr>
      </w:pPr>
      <w:r>
        <w:rPr>
          <w:rFonts w:ascii="Arial" w:hAnsi="Arial" w:hint="cs"/>
          <w:noProof w:val="0"/>
          <w:rtl/>
        </w:rPr>
        <w:t>דרישתה של הא</w:t>
      </w:r>
      <w:r w:rsidR="00D51394">
        <w:rPr>
          <w:rFonts w:ascii="Arial" w:hAnsi="Arial" w:hint="cs"/>
          <w:noProof w:val="0"/>
          <w:rtl/>
        </w:rPr>
        <w:t>י</w:t>
      </w:r>
      <w:r>
        <w:rPr>
          <w:rFonts w:ascii="Arial" w:hAnsi="Arial" w:hint="cs"/>
          <w:noProof w:val="0"/>
          <w:rtl/>
        </w:rPr>
        <w:t>שה לתשלום עד לחלוקת מלוא הרכוש איננה סבירה או מידתית בכל קנה מידה, לא כל שכן לאחר שהא</w:t>
      </w:r>
      <w:r w:rsidR="00D51394">
        <w:rPr>
          <w:rFonts w:ascii="Arial" w:hAnsi="Arial" w:hint="cs"/>
          <w:noProof w:val="0"/>
          <w:rtl/>
        </w:rPr>
        <w:t>י</w:t>
      </w:r>
      <w:r>
        <w:rPr>
          <w:rFonts w:ascii="Arial" w:hAnsi="Arial" w:hint="cs"/>
          <w:noProof w:val="0"/>
          <w:rtl/>
        </w:rPr>
        <w:t>שה עושה כל שלאל ידה כדי לא לסיים את חלוקת כל הרכוש.</w:t>
      </w:r>
    </w:p>
    <w:p w:rsidR="00EF381A" w:rsidRDefault="00EF381A">
      <w:pPr>
        <w:spacing w:line="360" w:lineRule="auto"/>
        <w:jc w:val="both"/>
        <w:rPr>
          <w:rFonts w:ascii="Arial" w:hAnsi="Arial"/>
          <w:noProof w:val="0"/>
          <w:rtl/>
        </w:rPr>
      </w:pPr>
    </w:p>
    <w:p w:rsidR="00EB649C" w:rsidRPr="00EB649C" w:rsidRDefault="00EB649C" w:rsidP="00EB649C">
      <w:pPr>
        <w:rPr>
          <w:rFonts w:ascii="Arial" w:hAnsi="Arial"/>
          <w:b/>
          <w:bCs/>
          <w:noProof w:val="0"/>
          <w:rtl/>
        </w:rPr>
      </w:pPr>
      <w:r>
        <w:rPr>
          <w:rFonts w:ascii="Arial" w:hAnsi="Arial" w:hint="cs"/>
          <w:b/>
          <w:bCs/>
          <w:noProof w:val="0"/>
          <w:rtl/>
        </w:rPr>
        <w:t>ג</w:t>
      </w:r>
      <w:r w:rsidRPr="00EB649C">
        <w:rPr>
          <w:rFonts w:ascii="Arial" w:hAnsi="Arial" w:hint="cs"/>
          <w:b/>
          <w:bCs/>
          <w:noProof w:val="0"/>
          <w:rtl/>
        </w:rPr>
        <w:t xml:space="preserve">' </w:t>
      </w:r>
      <w:r w:rsidRPr="00EB649C">
        <w:rPr>
          <w:rFonts w:ascii="Arial" w:hAnsi="Arial"/>
          <w:b/>
          <w:bCs/>
          <w:noProof w:val="0"/>
          <w:rtl/>
        </w:rPr>
        <w:t>–</w:t>
      </w:r>
      <w:r w:rsidRPr="00EB649C">
        <w:rPr>
          <w:rFonts w:ascii="Arial" w:hAnsi="Arial" w:hint="cs"/>
          <w:b/>
          <w:bCs/>
          <w:noProof w:val="0"/>
          <w:rtl/>
        </w:rPr>
        <w:t xml:space="preserve"> </w:t>
      </w:r>
      <w:r>
        <w:rPr>
          <w:rFonts w:ascii="Arial" w:hAnsi="Arial" w:hint="cs"/>
          <w:b/>
          <w:bCs/>
          <w:noProof w:val="0"/>
          <w:rtl/>
        </w:rPr>
        <w:t xml:space="preserve">דיון: </w:t>
      </w:r>
    </w:p>
    <w:p w:rsidR="00EB649C" w:rsidRPr="009431AE" w:rsidRDefault="00EB649C" w:rsidP="00EB649C">
      <w:pPr>
        <w:rPr>
          <w:rFonts w:ascii="Arial" w:hAnsi="Arial"/>
          <w:noProof w:val="0"/>
          <w:rtl/>
        </w:rPr>
      </w:pPr>
    </w:p>
    <w:p w:rsidR="00EB649C" w:rsidRPr="00EB649C" w:rsidRDefault="00EB649C" w:rsidP="00EB649C">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סעיף 25(א) לחוק החוזים (חלק כללי), תשל"ג 1973 </w:t>
      </w:r>
      <w:r w:rsidR="00143F6C">
        <w:rPr>
          <w:rFonts w:ascii="Arial" w:hAnsi="Arial" w:hint="cs"/>
          <w:noProof w:val="0"/>
          <w:rtl/>
        </w:rPr>
        <w:t xml:space="preserve">(להלן: </w:t>
      </w:r>
      <w:r w:rsidR="00143F6C" w:rsidRPr="00143F6C">
        <w:rPr>
          <w:rFonts w:ascii="Miriam" w:hAnsi="Miriam" w:cs="Miriam"/>
          <w:b/>
          <w:bCs/>
          <w:noProof w:val="0"/>
          <w:sz w:val="22"/>
          <w:szCs w:val="22"/>
          <w:rtl/>
        </w:rPr>
        <w:t>חוק החוזים</w:t>
      </w:r>
      <w:r w:rsidR="00143F6C">
        <w:rPr>
          <w:rFonts w:ascii="Arial" w:hAnsi="Arial" w:hint="cs"/>
          <w:noProof w:val="0"/>
          <w:rtl/>
        </w:rPr>
        <w:t xml:space="preserve">) </w:t>
      </w:r>
      <w:r>
        <w:rPr>
          <w:rFonts w:ascii="Arial" w:hAnsi="Arial" w:hint="cs"/>
          <w:noProof w:val="0"/>
          <w:rtl/>
        </w:rPr>
        <w:t xml:space="preserve">קובע: </w:t>
      </w:r>
      <w:r w:rsidRPr="00EB649C">
        <w:rPr>
          <w:rFonts w:ascii="Arial" w:hAnsi="Arial"/>
          <w:b/>
          <w:bCs/>
          <w:noProof w:val="0"/>
          <w:rtl/>
        </w:rPr>
        <w:t>"חוזה יפורש לפי אומד דעתם של הצדדים, כפי שהוא משתמע מתוך החוזה ומנסיבות העניין, ואולם אם אומד דעתם של הצדדים משתמע במפורש מלשון החוזה, יפורש החוזה בהתאם ללשונו"</w:t>
      </w:r>
      <w:r>
        <w:rPr>
          <w:rFonts w:ascii="Arial" w:hAnsi="Arial" w:hint="cs"/>
          <w:b/>
          <w:bCs/>
          <w:noProof w:val="0"/>
          <w:rtl/>
        </w:rPr>
        <w:t>.</w:t>
      </w:r>
    </w:p>
    <w:p w:rsidR="00EB649C" w:rsidRPr="00A65AF2" w:rsidRDefault="00EB649C" w:rsidP="00EB649C">
      <w:pPr>
        <w:pStyle w:val="ad"/>
        <w:spacing w:line="360" w:lineRule="auto"/>
        <w:rPr>
          <w:rFonts w:ascii="David" w:hAnsi="David"/>
          <w:noProof w:val="0"/>
          <w:sz w:val="16"/>
          <w:szCs w:val="16"/>
          <w:rtl/>
        </w:rPr>
      </w:pPr>
    </w:p>
    <w:p w:rsidR="00EB649C" w:rsidRPr="00EB649C" w:rsidRDefault="00EB649C" w:rsidP="00EB649C">
      <w:pPr>
        <w:pStyle w:val="ad"/>
        <w:numPr>
          <w:ilvl w:val="0"/>
          <w:numId w:val="1"/>
        </w:numPr>
        <w:spacing w:line="360" w:lineRule="auto"/>
        <w:ind w:left="567" w:hanging="567"/>
        <w:jc w:val="both"/>
        <w:rPr>
          <w:rFonts w:ascii="David" w:hAnsi="David"/>
          <w:noProof w:val="0"/>
        </w:rPr>
      </w:pPr>
      <w:r w:rsidRPr="00EB649C">
        <w:rPr>
          <w:rFonts w:ascii="David" w:hAnsi="David"/>
          <w:noProof w:val="0"/>
          <w:rtl/>
        </w:rPr>
        <w:t xml:space="preserve">בע"א 8239/06 </w:t>
      </w:r>
      <w:proofErr w:type="spellStart"/>
      <w:r w:rsidRPr="00EB649C">
        <w:rPr>
          <w:rFonts w:ascii="David" w:hAnsi="David"/>
          <w:b/>
          <w:bCs/>
          <w:noProof w:val="0"/>
          <w:rtl/>
        </w:rPr>
        <w:t>זאן</w:t>
      </w:r>
      <w:proofErr w:type="spellEnd"/>
      <w:r w:rsidRPr="00EB649C">
        <w:rPr>
          <w:rFonts w:ascii="David" w:hAnsi="David"/>
          <w:b/>
          <w:bCs/>
          <w:noProof w:val="0"/>
          <w:rtl/>
        </w:rPr>
        <w:t xml:space="preserve"> אברון נ' אברהם פלדה</w:t>
      </w:r>
      <w:r w:rsidRPr="00EB649C">
        <w:rPr>
          <w:rFonts w:ascii="David" w:hAnsi="David"/>
          <w:noProof w:val="0"/>
          <w:rtl/>
        </w:rPr>
        <w:t xml:space="preserve"> (נבו, 21.12.2008) נקבע כי: </w:t>
      </w:r>
      <w:r w:rsidRPr="00EB649C">
        <w:rPr>
          <w:rFonts w:ascii="David" w:hAnsi="David"/>
          <w:b/>
          <w:bCs/>
          <w:color w:val="000000"/>
          <w:rtl/>
        </w:rPr>
        <w:t>"אם אין אפשרות להתחקות אחר אומד דעתם הסובייקטיבי המשותף של הצדדים, על בית המשפט לפרש את החוזה לפי אמות מידה אובייקטיביות, דהיינו, "על פי המטרות, האינטרסים, והתכליות שחוזה מהסוג או מהטיפוס של החוזה שנכרת נועד להגשים..." (עניין אפרופים, 313) ובהתאם "לאותה תכלית המשרתת את העיסקה שכרתו הצדדים ואשר צדדים סבירים העומדים בנעליהם של הצדדים לחוזה הנוכחי מבקשים היו להשיג" (עניין ארגון מגדלי הירקות, פסקה 29 לפסק-דינו של המשנה לנשיא חשין). חשוב להדגיש כי התכלית האובייקטיבית שניתן לייחס לחוזה כאמור, לעולם תיסוג מפני תכליתו הסובייקטיבית וגם אם קשה היא המלאכה לאיתור אומד דעתם הסובייקטיבי המשותף של הצדדים, על בית המשפט למצות מלאכה זו בטרם יפרש את החוזה על פי אמות מידה אובייקטיביות, וכדברי השופט ריבלין בעניין ארגון מגדלי הירקות: "אל לו לשופט למהר לקבוע שלא ניתן לאתר את תכליתו הסובייקטיבית של החוזה. על בתי המשפט להימנע מליצור "'תחושה' או 'אווירה' שלפיה אף חוזה אינו ברור, הכל פתוח, וכל תוצאה ניתנת להשגה באמצעות פרשנות" ... אין זה תפקידו של בית המשפט ליצור עבור הצדדים חוזה סביר יותר מזה שהם יצרו לעצמם. הבחינה האובייקטיבית תעשה רק כאשר איתור כוונתם המשותפת הסובייקטיבית של הצדדים אינו אפשרי" (פסקה 12). הנה כי כן, עלינו להישמר ככל הניתן מלקרוא לתוך החוזה תניות חדשות תוך כדי התהליך הפרשני שמא נימצא כותבים עבור הצדדים חוזה חדש שהם מעולם לא כרתו ושאליו מעולם לא התכוונו</w:t>
      </w:r>
      <w:r w:rsidRPr="00EB649C">
        <w:rPr>
          <w:rFonts w:ascii="David" w:hAnsi="David"/>
          <w:b/>
          <w:bCs/>
          <w:color w:val="000000"/>
        </w:rPr>
        <w:t>.</w:t>
      </w:r>
      <w:r w:rsidRPr="00EB649C">
        <w:rPr>
          <w:rFonts w:ascii="David" w:hAnsi="David"/>
          <w:color w:val="000000"/>
        </w:rPr>
        <w:t>"</w:t>
      </w:r>
    </w:p>
    <w:p w:rsidR="00964EFE" w:rsidRPr="00A65AF2" w:rsidRDefault="00964EFE" w:rsidP="00EB649C">
      <w:pPr>
        <w:pStyle w:val="ad"/>
        <w:spacing w:line="360" w:lineRule="auto"/>
        <w:ind w:left="567"/>
        <w:jc w:val="both"/>
        <w:rPr>
          <w:rFonts w:ascii="David" w:hAnsi="David"/>
          <w:noProof w:val="0"/>
          <w:sz w:val="16"/>
          <w:szCs w:val="16"/>
        </w:rPr>
      </w:pPr>
    </w:p>
    <w:p w:rsidR="00EB649C" w:rsidRDefault="00EB649C" w:rsidP="00964EFE">
      <w:pPr>
        <w:pStyle w:val="ad"/>
        <w:numPr>
          <w:ilvl w:val="0"/>
          <w:numId w:val="1"/>
        </w:numPr>
        <w:spacing w:line="360" w:lineRule="auto"/>
        <w:ind w:left="567" w:hanging="567"/>
        <w:jc w:val="both"/>
        <w:rPr>
          <w:rFonts w:ascii="David" w:hAnsi="David"/>
          <w:noProof w:val="0"/>
        </w:rPr>
      </w:pPr>
      <w:r>
        <w:rPr>
          <w:rFonts w:ascii="David" w:hAnsi="David" w:hint="cs"/>
          <w:noProof w:val="0"/>
          <w:rtl/>
        </w:rPr>
        <w:t>מתוך האמור עולה כי על מנת ל</w:t>
      </w:r>
      <w:r w:rsidR="00964EFE">
        <w:rPr>
          <w:rFonts w:ascii="David" w:hAnsi="David" w:hint="cs"/>
          <w:noProof w:val="0"/>
          <w:rtl/>
        </w:rPr>
        <w:t xml:space="preserve">ברר את אומד דעת הצדדים לחוזה, יש </w:t>
      </w:r>
      <w:r w:rsidR="00E95D18">
        <w:rPr>
          <w:rFonts w:ascii="David" w:hAnsi="David" w:hint="cs"/>
          <w:noProof w:val="0"/>
          <w:rtl/>
        </w:rPr>
        <w:t>להידרש ל</w:t>
      </w:r>
      <w:r w:rsidR="00964EFE">
        <w:rPr>
          <w:rFonts w:ascii="David" w:hAnsi="David" w:hint="cs"/>
          <w:noProof w:val="0"/>
          <w:rtl/>
        </w:rPr>
        <w:t xml:space="preserve">בחינת השאלות הבאות: </w:t>
      </w:r>
    </w:p>
    <w:p w:rsidR="00EB649C" w:rsidRPr="00A65AF2" w:rsidRDefault="00EB649C" w:rsidP="00EB649C">
      <w:pPr>
        <w:pStyle w:val="ad"/>
        <w:rPr>
          <w:rFonts w:ascii="David" w:hAnsi="David"/>
          <w:noProof w:val="0"/>
          <w:sz w:val="16"/>
          <w:szCs w:val="16"/>
          <w:rtl/>
        </w:rPr>
      </w:pPr>
    </w:p>
    <w:p w:rsidR="00D62B6E" w:rsidRDefault="00964EFE" w:rsidP="003565EC">
      <w:pPr>
        <w:pStyle w:val="ad"/>
        <w:numPr>
          <w:ilvl w:val="0"/>
          <w:numId w:val="6"/>
        </w:numPr>
        <w:spacing w:line="360" w:lineRule="auto"/>
        <w:jc w:val="both"/>
        <w:rPr>
          <w:rFonts w:ascii="David" w:hAnsi="David"/>
          <w:noProof w:val="0"/>
        </w:rPr>
      </w:pPr>
      <w:r>
        <w:rPr>
          <w:rFonts w:ascii="David" w:hAnsi="David" w:hint="cs"/>
          <w:noProof w:val="0"/>
          <w:rtl/>
        </w:rPr>
        <w:t xml:space="preserve">האם ניתן לברר </w:t>
      </w:r>
      <w:r w:rsidR="003565EC">
        <w:rPr>
          <w:rFonts w:ascii="David" w:hAnsi="David" w:hint="cs"/>
          <w:noProof w:val="0"/>
          <w:rtl/>
        </w:rPr>
        <w:t xml:space="preserve">מהו אומד דעתם </w:t>
      </w:r>
      <w:r w:rsidR="003565EC" w:rsidRPr="00B665DB">
        <w:rPr>
          <w:rFonts w:ascii="David" w:hAnsi="David" w:hint="cs"/>
          <w:noProof w:val="0"/>
          <w:u w:val="double"/>
          <w:rtl/>
        </w:rPr>
        <w:t>המפורש</w:t>
      </w:r>
      <w:r w:rsidR="003565EC">
        <w:rPr>
          <w:rFonts w:ascii="David" w:hAnsi="David" w:hint="cs"/>
          <w:noProof w:val="0"/>
          <w:rtl/>
        </w:rPr>
        <w:t xml:space="preserve"> של הצדדים מתוך לשון החוזה</w:t>
      </w:r>
      <w:r>
        <w:rPr>
          <w:rFonts w:ascii="David" w:hAnsi="David" w:hint="cs"/>
          <w:noProof w:val="0"/>
          <w:rtl/>
        </w:rPr>
        <w:t>, ואם כן - מהו</w:t>
      </w:r>
      <w:r w:rsidR="003565EC">
        <w:rPr>
          <w:rFonts w:ascii="David" w:hAnsi="David" w:hint="cs"/>
          <w:noProof w:val="0"/>
          <w:rtl/>
        </w:rPr>
        <w:t xml:space="preserve">?  </w:t>
      </w:r>
    </w:p>
    <w:p w:rsidR="003565EC" w:rsidRDefault="00964EFE" w:rsidP="00964EFE">
      <w:pPr>
        <w:pStyle w:val="ad"/>
        <w:numPr>
          <w:ilvl w:val="0"/>
          <w:numId w:val="6"/>
        </w:numPr>
        <w:spacing w:line="360" w:lineRule="auto"/>
        <w:jc w:val="both"/>
        <w:rPr>
          <w:rFonts w:ascii="David" w:hAnsi="David"/>
          <w:noProof w:val="0"/>
        </w:rPr>
      </w:pPr>
      <w:r>
        <w:rPr>
          <w:rFonts w:ascii="David" w:hAnsi="David" w:hint="cs"/>
          <w:color w:val="000000"/>
          <w:rtl/>
        </w:rPr>
        <w:t xml:space="preserve">ככל שהתשובה לשאלה הקודמת שלילית - </w:t>
      </w:r>
      <w:r w:rsidR="003565EC">
        <w:rPr>
          <w:rFonts w:ascii="David" w:hAnsi="David" w:hint="cs"/>
          <w:color w:val="000000"/>
          <w:rtl/>
        </w:rPr>
        <w:t>האם ניתן לה</w:t>
      </w:r>
      <w:r w:rsidR="00E95D18">
        <w:rPr>
          <w:rFonts w:ascii="David" w:hAnsi="David" w:hint="cs"/>
          <w:color w:val="000000"/>
          <w:rtl/>
        </w:rPr>
        <w:t>ת</w:t>
      </w:r>
      <w:r w:rsidR="003565EC">
        <w:rPr>
          <w:rFonts w:ascii="David" w:hAnsi="David" w:hint="cs"/>
          <w:color w:val="000000"/>
          <w:rtl/>
        </w:rPr>
        <w:t xml:space="preserve">חקות אחר </w:t>
      </w:r>
      <w:r w:rsidR="00535CA7" w:rsidRPr="00436A36">
        <w:rPr>
          <w:rFonts w:ascii="David" w:hAnsi="David"/>
          <w:color w:val="000000"/>
          <w:rtl/>
        </w:rPr>
        <w:t>אומד דעתם של הצדדים על רקע הוראות החוזה ובאמצעות בחינת הנסיבות החיצוניות לו</w:t>
      </w:r>
      <w:r w:rsidR="003565EC">
        <w:rPr>
          <w:rFonts w:ascii="David" w:hAnsi="David" w:hint="cs"/>
          <w:color w:val="000000"/>
          <w:rtl/>
        </w:rPr>
        <w:t>,</w:t>
      </w:r>
      <w:r w:rsidR="00436A36" w:rsidRPr="00436A36">
        <w:rPr>
          <w:rFonts w:ascii="David" w:hAnsi="David" w:hint="cs"/>
          <w:color w:val="000000"/>
          <w:rtl/>
        </w:rPr>
        <w:t xml:space="preserve"> לרבות </w:t>
      </w:r>
      <w:r w:rsidR="00436A36" w:rsidRPr="00436A36">
        <w:rPr>
          <w:rFonts w:ascii="David" w:hAnsi="David"/>
          <w:color w:val="000000"/>
          <w:rtl/>
        </w:rPr>
        <w:t xml:space="preserve">התנהגות הצדדים בשלב המו"מ, </w:t>
      </w:r>
      <w:r w:rsidR="00535CA7" w:rsidRPr="00436A36">
        <w:rPr>
          <w:rFonts w:ascii="David" w:hAnsi="David"/>
          <w:color w:val="000000"/>
          <w:rtl/>
        </w:rPr>
        <w:t xml:space="preserve">התנהגותם לאחר כריתת החוזה, </w:t>
      </w:r>
      <w:r w:rsidR="00436A36" w:rsidRPr="00436A36">
        <w:rPr>
          <w:rFonts w:ascii="David" w:hAnsi="David" w:hint="cs"/>
          <w:color w:val="000000"/>
          <w:rtl/>
        </w:rPr>
        <w:t xml:space="preserve">קיומם של </w:t>
      </w:r>
      <w:r w:rsidR="00436A36" w:rsidRPr="00436A36">
        <w:rPr>
          <w:rFonts w:ascii="David" w:hAnsi="David"/>
          <w:color w:val="000000"/>
          <w:rtl/>
        </w:rPr>
        <w:t xml:space="preserve">חוזים נוספים בין הצדדים, </w:t>
      </w:r>
      <w:r w:rsidR="00436A36" w:rsidRPr="00436A36">
        <w:rPr>
          <w:rFonts w:ascii="David" w:hAnsi="David" w:hint="cs"/>
          <w:color w:val="000000"/>
          <w:rtl/>
        </w:rPr>
        <w:t>ה</w:t>
      </w:r>
      <w:r w:rsidR="00535CA7" w:rsidRPr="00436A36">
        <w:rPr>
          <w:rFonts w:ascii="David" w:hAnsi="David"/>
          <w:color w:val="000000"/>
          <w:rtl/>
        </w:rPr>
        <w:t>נוהג שביניהם וכד'</w:t>
      </w:r>
      <w:r>
        <w:rPr>
          <w:rFonts w:ascii="David" w:hAnsi="David" w:hint="cs"/>
          <w:color w:val="000000"/>
          <w:rtl/>
        </w:rPr>
        <w:t xml:space="preserve">, ואם כן </w:t>
      </w:r>
      <w:r w:rsidR="00E95D18">
        <w:rPr>
          <w:rFonts w:ascii="David" w:hAnsi="David" w:hint="cs"/>
          <w:color w:val="000000"/>
          <w:rtl/>
        </w:rPr>
        <w:t xml:space="preserve">- </w:t>
      </w:r>
      <w:r>
        <w:rPr>
          <w:rFonts w:ascii="David" w:hAnsi="David" w:hint="cs"/>
          <w:color w:val="000000"/>
          <w:rtl/>
        </w:rPr>
        <w:t>מהו</w:t>
      </w:r>
      <w:r w:rsidR="003565EC">
        <w:rPr>
          <w:rFonts w:ascii="David" w:hAnsi="David" w:hint="cs"/>
          <w:color w:val="000000"/>
          <w:rtl/>
        </w:rPr>
        <w:t>?</w:t>
      </w:r>
    </w:p>
    <w:p w:rsidR="00DF1909" w:rsidRPr="00DF1909" w:rsidRDefault="00964EFE" w:rsidP="00964EFE">
      <w:pPr>
        <w:pStyle w:val="ad"/>
        <w:numPr>
          <w:ilvl w:val="0"/>
          <w:numId w:val="6"/>
        </w:numPr>
        <w:spacing w:line="360" w:lineRule="auto"/>
        <w:jc w:val="both"/>
        <w:rPr>
          <w:rFonts w:ascii="David" w:hAnsi="David"/>
          <w:noProof w:val="0"/>
          <w:rtl/>
        </w:rPr>
      </w:pPr>
      <w:r>
        <w:rPr>
          <w:rFonts w:ascii="David" w:hAnsi="David" w:hint="cs"/>
          <w:noProof w:val="0"/>
          <w:rtl/>
        </w:rPr>
        <w:t xml:space="preserve">ככל </w:t>
      </w:r>
      <w:r w:rsidR="00E95D18">
        <w:rPr>
          <w:rFonts w:ascii="David" w:hAnsi="David" w:hint="cs"/>
          <w:noProof w:val="0"/>
          <w:rtl/>
        </w:rPr>
        <w:t>ש</w:t>
      </w:r>
      <w:r>
        <w:rPr>
          <w:rFonts w:ascii="David" w:hAnsi="David" w:hint="cs"/>
          <w:noProof w:val="0"/>
          <w:rtl/>
        </w:rPr>
        <w:t xml:space="preserve">התשובה לשאלה הקודמת שלילית - </w:t>
      </w:r>
      <w:r w:rsidR="003565EC">
        <w:rPr>
          <w:rFonts w:ascii="David" w:hAnsi="David" w:hint="cs"/>
          <w:color w:val="000000"/>
          <w:rtl/>
        </w:rPr>
        <w:t xml:space="preserve">מהי פרשנות החוזה </w:t>
      </w:r>
      <w:r w:rsidR="00DF1909" w:rsidRPr="00DF1909">
        <w:rPr>
          <w:rFonts w:ascii="David" w:hAnsi="David"/>
          <w:color w:val="000000"/>
          <w:rtl/>
        </w:rPr>
        <w:t>לפי אמות מידה אובייקטיביות</w:t>
      </w:r>
      <w:r w:rsidR="00DF1909">
        <w:rPr>
          <w:rFonts w:ascii="David" w:hAnsi="David" w:hint="cs"/>
          <w:b/>
          <w:bCs/>
          <w:color w:val="000000"/>
          <w:rtl/>
        </w:rPr>
        <w:t xml:space="preserve"> "</w:t>
      </w:r>
      <w:r w:rsidR="00DF1909" w:rsidRPr="00DF1909">
        <w:rPr>
          <w:rFonts w:ascii="David" w:hAnsi="David"/>
          <w:b/>
          <w:bCs/>
          <w:color w:val="000000"/>
          <w:rtl/>
        </w:rPr>
        <w:t>על פי המטרות, האינטרסים, והתכליות שחוזה מהסוג או מהטיפוס של החוזה שנכרת נועד להגשים..."</w:t>
      </w:r>
      <w:r w:rsidR="003565EC">
        <w:rPr>
          <w:rFonts w:ascii="David" w:hAnsi="David" w:hint="cs"/>
          <w:b/>
          <w:bCs/>
          <w:color w:val="000000"/>
          <w:rtl/>
        </w:rPr>
        <w:t>? (</w:t>
      </w:r>
      <w:r w:rsidR="003565EC">
        <w:rPr>
          <w:rFonts w:ascii="David" w:hAnsi="David" w:hint="cs"/>
          <w:noProof w:val="0"/>
          <w:rtl/>
        </w:rPr>
        <w:t xml:space="preserve">ר' </w:t>
      </w:r>
      <w:r w:rsidR="003565EC" w:rsidRPr="00EB649C">
        <w:rPr>
          <w:rFonts w:ascii="David" w:hAnsi="David"/>
          <w:noProof w:val="0"/>
          <w:rtl/>
        </w:rPr>
        <w:t>בע"א 8239/06</w:t>
      </w:r>
      <w:r w:rsidR="00DF1909">
        <w:rPr>
          <w:rFonts w:ascii="David" w:hAnsi="David" w:hint="cs"/>
          <w:b/>
          <w:bCs/>
          <w:color w:val="000000"/>
          <w:rtl/>
        </w:rPr>
        <w:t xml:space="preserve"> </w:t>
      </w:r>
      <w:r w:rsidR="003565EC">
        <w:rPr>
          <w:rFonts w:ascii="David" w:hAnsi="David" w:hint="cs"/>
          <w:color w:val="000000"/>
          <w:rtl/>
        </w:rPr>
        <w:t xml:space="preserve">שצוטט לעיל). </w:t>
      </w:r>
    </w:p>
    <w:p w:rsidR="00DF1909" w:rsidRDefault="00DF1909" w:rsidP="00EB649C">
      <w:pPr>
        <w:rPr>
          <w:rFonts w:ascii="David" w:hAnsi="David"/>
          <w:noProof w:val="0"/>
          <w:rtl/>
        </w:rPr>
      </w:pPr>
    </w:p>
    <w:p w:rsidR="00FE2652" w:rsidRDefault="00FE2652" w:rsidP="00EB649C">
      <w:pPr>
        <w:rPr>
          <w:rFonts w:ascii="David" w:hAnsi="David"/>
          <w:noProof w:val="0"/>
          <w:rtl/>
        </w:rPr>
      </w:pPr>
    </w:p>
    <w:p w:rsidR="00FE2652" w:rsidRDefault="00FE2652" w:rsidP="00EB649C">
      <w:pPr>
        <w:rPr>
          <w:rFonts w:ascii="David" w:hAnsi="David"/>
          <w:noProof w:val="0"/>
          <w:rtl/>
        </w:rPr>
      </w:pPr>
    </w:p>
    <w:p w:rsidR="00FE2652" w:rsidRDefault="00FE2652" w:rsidP="00EB649C">
      <w:pPr>
        <w:rPr>
          <w:rFonts w:ascii="David" w:hAnsi="David"/>
          <w:noProof w:val="0"/>
          <w:rtl/>
        </w:rPr>
      </w:pPr>
    </w:p>
    <w:p w:rsidR="00C53E33" w:rsidRPr="003565EC" w:rsidRDefault="00C53E33" w:rsidP="00EB649C">
      <w:pPr>
        <w:rPr>
          <w:rFonts w:ascii="David" w:hAnsi="David"/>
          <w:b/>
          <w:bCs/>
          <w:noProof w:val="0"/>
          <w:rtl/>
        </w:rPr>
      </w:pPr>
      <w:r w:rsidRPr="003565EC">
        <w:rPr>
          <w:rFonts w:ascii="David" w:hAnsi="David" w:hint="cs"/>
          <w:b/>
          <w:bCs/>
          <w:noProof w:val="0"/>
          <w:rtl/>
        </w:rPr>
        <w:t xml:space="preserve">ג.1. </w:t>
      </w:r>
      <w:r w:rsidR="003565EC" w:rsidRPr="003565EC">
        <w:rPr>
          <w:rFonts w:ascii="David" w:hAnsi="David"/>
          <w:b/>
          <w:bCs/>
          <w:noProof w:val="0"/>
          <w:rtl/>
        </w:rPr>
        <w:t>–</w:t>
      </w:r>
      <w:r w:rsidRPr="003565EC">
        <w:rPr>
          <w:rFonts w:ascii="David" w:hAnsi="David" w:hint="cs"/>
          <w:b/>
          <w:bCs/>
          <w:noProof w:val="0"/>
          <w:rtl/>
        </w:rPr>
        <w:t xml:space="preserve"> </w:t>
      </w:r>
      <w:r w:rsidR="003565EC" w:rsidRPr="003565EC">
        <w:rPr>
          <w:rFonts w:ascii="David" w:hAnsi="David" w:hint="cs"/>
          <w:b/>
          <w:bCs/>
          <w:noProof w:val="0"/>
          <w:rtl/>
        </w:rPr>
        <w:t xml:space="preserve">האם אומד דעתם </w:t>
      </w:r>
      <w:r w:rsidR="003565EC" w:rsidRPr="003565EC">
        <w:rPr>
          <w:rFonts w:ascii="David" w:hAnsi="David" w:hint="cs"/>
          <w:b/>
          <w:bCs/>
          <w:noProof w:val="0"/>
          <w:u w:val="double"/>
          <w:rtl/>
        </w:rPr>
        <w:t>המפורש</w:t>
      </w:r>
      <w:r w:rsidR="003565EC" w:rsidRPr="003565EC">
        <w:rPr>
          <w:rFonts w:ascii="David" w:hAnsi="David" w:hint="cs"/>
          <w:b/>
          <w:bCs/>
          <w:noProof w:val="0"/>
          <w:rtl/>
        </w:rPr>
        <w:t xml:space="preserve"> של הצדדים משתמע מתוך לשון החוזה?</w:t>
      </w:r>
    </w:p>
    <w:p w:rsidR="003565EC" w:rsidRPr="00FE2652" w:rsidRDefault="003565EC" w:rsidP="00EB649C">
      <w:pPr>
        <w:rPr>
          <w:rFonts w:ascii="David" w:hAnsi="David"/>
          <w:noProof w:val="0"/>
          <w:sz w:val="16"/>
          <w:szCs w:val="16"/>
          <w:rtl/>
        </w:rPr>
      </w:pPr>
    </w:p>
    <w:p w:rsidR="003565EC" w:rsidRDefault="00EB649C" w:rsidP="00563CAF">
      <w:pPr>
        <w:pStyle w:val="ad"/>
        <w:numPr>
          <w:ilvl w:val="0"/>
          <w:numId w:val="1"/>
        </w:numPr>
        <w:spacing w:line="360" w:lineRule="auto"/>
        <w:ind w:left="567" w:hanging="567"/>
        <w:jc w:val="both"/>
        <w:rPr>
          <w:rFonts w:ascii="Arial" w:hAnsi="Arial"/>
          <w:noProof w:val="0"/>
        </w:rPr>
      </w:pPr>
      <w:r w:rsidRPr="00CB6BE2">
        <w:rPr>
          <w:rFonts w:ascii="Arial" w:hAnsi="Arial" w:hint="cs"/>
          <w:noProof w:val="0"/>
          <w:rtl/>
        </w:rPr>
        <w:t xml:space="preserve">בפסק דיני מיום </w:t>
      </w:r>
      <w:r w:rsidR="004826C2">
        <w:rPr>
          <w:rFonts w:ascii="Arial" w:hAnsi="Arial" w:hint="cs"/>
          <w:noProof w:val="0"/>
          <w:rtl/>
        </w:rPr>
        <w:t xml:space="preserve">29 בינואר 2024 </w:t>
      </w:r>
      <w:r w:rsidRPr="00CB6BE2">
        <w:rPr>
          <w:rFonts w:ascii="Arial" w:hAnsi="Arial" w:hint="cs"/>
          <w:noProof w:val="0"/>
          <w:rtl/>
        </w:rPr>
        <w:t>(</w:t>
      </w:r>
      <w:r w:rsidRPr="004826C2">
        <w:rPr>
          <w:rFonts w:ascii="David" w:hAnsi="David"/>
          <w:noProof w:val="0"/>
          <w:rtl/>
        </w:rPr>
        <w:t xml:space="preserve">ר' גם בסעיף </w:t>
      </w:r>
      <w:r w:rsidR="004826C2" w:rsidRPr="004826C2">
        <w:rPr>
          <w:rFonts w:ascii="David" w:hAnsi="David"/>
          <w:noProof w:val="0"/>
          <w:rtl/>
        </w:rPr>
        <w:fldChar w:fldCharType="begin"/>
      </w:r>
      <w:r w:rsidR="004826C2" w:rsidRPr="004826C2">
        <w:rPr>
          <w:rFonts w:ascii="David" w:hAnsi="David"/>
          <w:noProof w:val="0"/>
          <w:rtl/>
        </w:rPr>
        <w:instrText xml:space="preserve"> </w:instrText>
      </w:r>
      <w:r w:rsidR="004826C2" w:rsidRPr="004826C2">
        <w:rPr>
          <w:rFonts w:ascii="David" w:hAnsi="David"/>
          <w:noProof w:val="0"/>
        </w:rPr>
        <w:instrText>REF</w:instrText>
      </w:r>
      <w:r w:rsidR="004826C2" w:rsidRPr="004826C2">
        <w:rPr>
          <w:rFonts w:ascii="David" w:hAnsi="David"/>
          <w:noProof w:val="0"/>
          <w:rtl/>
        </w:rPr>
        <w:instrText xml:space="preserve"> _</w:instrText>
      </w:r>
      <w:r w:rsidR="004826C2" w:rsidRPr="004826C2">
        <w:rPr>
          <w:rFonts w:ascii="David" w:hAnsi="David"/>
          <w:noProof w:val="0"/>
        </w:rPr>
        <w:instrText>Ref165881969 \r \h</w:instrText>
      </w:r>
      <w:r w:rsidR="004826C2" w:rsidRPr="004826C2">
        <w:rPr>
          <w:rFonts w:ascii="David" w:hAnsi="David"/>
          <w:noProof w:val="0"/>
          <w:rtl/>
        </w:rPr>
        <w:instrText xml:space="preserve"> </w:instrText>
      </w:r>
      <w:r w:rsidR="004826C2">
        <w:rPr>
          <w:rFonts w:ascii="David" w:hAnsi="David"/>
          <w:noProof w:val="0"/>
          <w:rtl/>
        </w:rPr>
        <w:instrText xml:space="preserve"> \* </w:instrText>
      </w:r>
      <w:r w:rsidR="004826C2">
        <w:rPr>
          <w:rFonts w:ascii="David" w:hAnsi="David"/>
          <w:noProof w:val="0"/>
        </w:rPr>
        <w:instrText>MERGEFORMAT</w:instrText>
      </w:r>
      <w:r w:rsidR="004826C2">
        <w:rPr>
          <w:rFonts w:ascii="David" w:hAnsi="David"/>
          <w:noProof w:val="0"/>
          <w:rtl/>
        </w:rPr>
        <w:instrText xml:space="preserve"> </w:instrText>
      </w:r>
      <w:r w:rsidR="004826C2" w:rsidRPr="004826C2">
        <w:rPr>
          <w:rFonts w:ascii="David" w:hAnsi="David"/>
          <w:noProof w:val="0"/>
          <w:rtl/>
        </w:rPr>
      </w:r>
      <w:r w:rsidR="004826C2" w:rsidRPr="004826C2">
        <w:rPr>
          <w:rFonts w:ascii="David" w:hAnsi="David"/>
          <w:noProof w:val="0"/>
          <w:rtl/>
        </w:rPr>
        <w:fldChar w:fldCharType="separate"/>
      </w:r>
      <w:r w:rsidR="00DB16F2">
        <w:rPr>
          <w:rFonts w:ascii="David" w:hAnsi="David"/>
          <w:noProof w:val="0"/>
          <w:cs/>
        </w:rPr>
        <w:t>‎</w:t>
      </w:r>
      <w:r w:rsidR="00DB16F2">
        <w:rPr>
          <w:rFonts w:ascii="David" w:hAnsi="David"/>
          <w:noProof w:val="0"/>
        </w:rPr>
        <w:t>4</w:t>
      </w:r>
      <w:r w:rsidR="004826C2" w:rsidRPr="004826C2">
        <w:rPr>
          <w:rFonts w:ascii="David" w:hAnsi="David"/>
          <w:noProof w:val="0"/>
          <w:rtl/>
        </w:rPr>
        <w:fldChar w:fldCharType="end"/>
      </w:r>
      <w:r w:rsidR="004826C2" w:rsidRPr="004826C2">
        <w:rPr>
          <w:rFonts w:ascii="David" w:hAnsi="David"/>
          <w:noProof w:val="0"/>
          <w:rtl/>
        </w:rPr>
        <w:t xml:space="preserve"> </w:t>
      </w:r>
      <w:r w:rsidRPr="004826C2">
        <w:rPr>
          <w:rFonts w:ascii="David" w:hAnsi="David"/>
          <w:noProof w:val="0"/>
          <w:rtl/>
        </w:rPr>
        <w:t>לעיל</w:t>
      </w:r>
      <w:r w:rsidRPr="00CB6BE2">
        <w:rPr>
          <w:rFonts w:ascii="Arial" w:hAnsi="Arial" w:hint="cs"/>
          <w:noProof w:val="0"/>
          <w:rtl/>
        </w:rPr>
        <w:t>) קבעתי כי לא ניתן לקבוע את אומד דעת הצדדים במפורש מתוך לשון ההסכם ואין עלי אלא לשוב על דברים.</w:t>
      </w:r>
    </w:p>
    <w:p w:rsidR="003565EC" w:rsidRPr="00FE2652" w:rsidRDefault="003565EC" w:rsidP="001A7BD5">
      <w:pPr>
        <w:spacing w:line="360" w:lineRule="auto"/>
        <w:jc w:val="both"/>
        <w:rPr>
          <w:rFonts w:ascii="Arial" w:hAnsi="Arial"/>
          <w:noProof w:val="0"/>
          <w:sz w:val="16"/>
          <w:szCs w:val="16"/>
          <w:rtl/>
        </w:rPr>
      </w:pPr>
    </w:p>
    <w:p w:rsidR="001A7BD5" w:rsidRPr="003565EC" w:rsidRDefault="001A7BD5" w:rsidP="001A7BD5">
      <w:pPr>
        <w:rPr>
          <w:rFonts w:ascii="David" w:hAnsi="David"/>
          <w:b/>
          <w:bCs/>
          <w:noProof w:val="0"/>
          <w:rtl/>
        </w:rPr>
      </w:pPr>
      <w:r>
        <w:rPr>
          <w:rFonts w:ascii="David" w:hAnsi="David" w:hint="cs"/>
          <w:b/>
          <w:bCs/>
          <w:noProof w:val="0"/>
          <w:rtl/>
        </w:rPr>
        <w:t xml:space="preserve">ג.2. </w:t>
      </w:r>
      <w:r>
        <w:rPr>
          <w:rFonts w:ascii="David" w:hAnsi="David"/>
          <w:b/>
          <w:bCs/>
          <w:noProof w:val="0"/>
          <w:rtl/>
        </w:rPr>
        <w:t>–</w:t>
      </w:r>
      <w:r>
        <w:rPr>
          <w:rFonts w:ascii="David" w:hAnsi="David" w:hint="cs"/>
          <w:b/>
          <w:bCs/>
          <w:noProof w:val="0"/>
          <w:rtl/>
        </w:rPr>
        <w:t xml:space="preserve"> </w:t>
      </w:r>
      <w:r w:rsidRPr="003565EC">
        <w:rPr>
          <w:rFonts w:ascii="David" w:hAnsi="David" w:hint="cs"/>
          <w:b/>
          <w:bCs/>
          <w:noProof w:val="0"/>
          <w:rtl/>
        </w:rPr>
        <w:t>האם</w:t>
      </w:r>
      <w:r>
        <w:rPr>
          <w:rFonts w:ascii="David" w:hAnsi="David" w:hint="cs"/>
          <w:b/>
          <w:bCs/>
          <w:noProof w:val="0"/>
          <w:rtl/>
        </w:rPr>
        <w:t xml:space="preserve"> </w:t>
      </w:r>
      <w:r w:rsidR="006E7619">
        <w:rPr>
          <w:rFonts w:ascii="David" w:hAnsi="David" w:hint="cs"/>
          <w:b/>
          <w:bCs/>
          <w:noProof w:val="0"/>
          <w:rtl/>
        </w:rPr>
        <w:t xml:space="preserve">ניתן להתחקות אחר </w:t>
      </w:r>
      <w:r w:rsidRPr="003565EC">
        <w:rPr>
          <w:rFonts w:ascii="David" w:hAnsi="David" w:hint="cs"/>
          <w:b/>
          <w:bCs/>
          <w:noProof w:val="0"/>
          <w:rtl/>
        </w:rPr>
        <w:t>אומד דעת</w:t>
      </w:r>
      <w:r>
        <w:rPr>
          <w:rFonts w:ascii="David" w:hAnsi="David" w:hint="cs"/>
          <w:b/>
          <w:bCs/>
          <w:noProof w:val="0"/>
          <w:rtl/>
        </w:rPr>
        <w:t xml:space="preserve"> הצדדים מתוך נסיבות העניין?  </w:t>
      </w:r>
    </w:p>
    <w:p w:rsidR="00EB649C" w:rsidRPr="0002719D" w:rsidRDefault="00EB649C" w:rsidP="00EB649C">
      <w:pPr>
        <w:spacing w:line="360" w:lineRule="auto"/>
        <w:jc w:val="both"/>
        <w:rPr>
          <w:rFonts w:ascii="David" w:hAnsi="David"/>
          <w:noProof w:val="0"/>
          <w:sz w:val="16"/>
          <w:szCs w:val="16"/>
          <w:rtl/>
        </w:rPr>
      </w:pPr>
    </w:p>
    <w:p w:rsidR="00EB649C" w:rsidRDefault="00EB649C" w:rsidP="00C872BA">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בתצהיריהם </w:t>
      </w:r>
      <w:r w:rsidR="00C872BA">
        <w:rPr>
          <w:rFonts w:ascii="Arial" w:hAnsi="Arial" w:hint="cs"/>
          <w:noProof w:val="0"/>
          <w:rtl/>
        </w:rPr>
        <w:t xml:space="preserve">הציגו הצדדים גרסה בדבר </w:t>
      </w:r>
      <w:r>
        <w:rPr>
          <w:rFonts w:ascii="Arial" w:hAnsi="Arial" w:hint="cs"/>
          <w:noProof w:val="0"/>
          <w:rtl/>
        </w:rPr>
        <w:t>המועד בו יופסקו התשלומים הנ"ל (</w:t>
      </w:r>
      <w:proofErr w:type="spellStart"/>
      <w:r>
        <w:rPr>
          <w:rFonts w:ascii="Arial" w:hAnsi="Arial" w:hint="cs"/>
          <w:noProof w:val="0"/>
          <w:rtl/>
        </w:rPr>
        <w:t>האשה</w:t>
      </w:r>
      <w:proofErr w:type="spellEnd"/>
      <w:r>
        <w:rPr>
          <w:rFonts w:ascii="Arial" w:hAnsi="Arial" w:hint="cs"/>
          <w:noProof w:val="0"/>
          <w:rtl/>
        </w:rPr>
        <w:t xml:space="preserve"> </w:t>
      </w:r>
      <w:r>
        <w:rPr>
          <w:rFonts w:ascii="Arial" w:hAnsi="Arial"/>
          <w:noProof w:val="0"/>
          <w:rtl/>
        </w:rPr>
        <w:t>–</w:t>
      </w:r>
      <w:r>
        <w:rPr>
          <w:rFonts w:ascii="Arial" w:hAnsi="Arial" w:hint="cs"/>
          <w:noProof w:val="0"/>
          <w:rtl/>
        </w:rPr>
        <w:t xml:space="preserve"> עד </w:t>
      </w:r>
      <w:r w:rsidR="0094362E">
        <w:rPr>
          <w:rFonts w:ascii="Arial" w:hAnsi="Arial" w:hint="cs"/>
          <w:noProof w:val="0"/>
          <w:rtl/>
        </w:rPr>
        <w:t xml:space="preserve">סיום </w:t>
      </w:r>
      <w:r>
        <w:rPr>
          <w:rFonts w:ascii="Arial" w:hAnsi="Arial" w:hint="cs"/>
          <w:noProof w:val="0"/>
          <w:rtl/>
        </w:rPr>
        <w:t xml:space="preserve">חלוקת הרכוש; האיש </w:t>
      </w:r>
      <w:r>
        <w:rPr>
          <w:rFonts w:ascii="Arial" w:hAnsi="Arial"/>
          <w:noProof w:val="0"/>
          <w:rtl/>
        </w:rPr>
        <w:t>–</w:t>
      </w:r>
      <w:r w:rsidR="0094362E">
        <w:rPr>
          <w:rFonts w:ascii="Arial" w:hAnsi="Arial" w:hint="cs"/>
          <w:noProof w:val="0"/>
          <w:rtl/>
        </w:rPr>
        <w:t xml:space="preserve"> </w:t>
      </w:r>
      <w:r>
        <w:rPr>
          <w:rFonts w:ascii="Arial" w:hAnsi="Arial" w:hint="cs"/>
          <w:noProof w:val="0"/>
          <w:rtl/>
        </w:rPr>
        <w:t xml:space="preserve">עד תחילת חלוקת הרכוש), </w:t>
      </w:r>
      <w:r w:rsidR="00C872BA">
        <w:rPr>
          <w:rFonts w:ascii="Arial" w:hAnsi="Arial" w:hint="cs"/>
          <w:noProof w:val="0"/>
          <w:rtl/>
        </w:rPr>
        <w:t xml:space="preserve">ואולם </w:t>
      </w:r>
      <w:r>
        <w:rPr>
          <w:rFonts w:ascii="Arial" w:hAnsi="Arial" w:hint="cs"/>
          <w:noProof w:val="0"/>
          <w:rtl/>
        </w:rPr>
        <w:t xml:space="preserve">בחקירותיהם הנגדיות הציגו הצדדים </w:t>
      </w:r>
      <w:proofErr w:type="spellStart"/>
      <w:r>
        <w:rPr>
          <w:rFonts w:ascii="Arial" w:hAnsi="Arial" w:hint="cs"/>
          <w:noProof w:val="0"/>
          <w:rtl/>
        </w:rPr>
        <w:t>תיזות</w:t>
      </w:r>
      <w:proofErr w:type="spellEnd"/>
      <w:r>
        <w:rPr>
          <w:rFonts w:ascii="Arial" w:hAnsi="Arial" w:hint="cs"/>
          <w:noProof w:val="0"/>
          <w:rtl/>
        </w:rPr>
        <w:t xml:space="preserve"> קרובות.</w:t>
      </w:r>
    </w:p>
    <w:p w:rsidR="00EB649C" w:rsidRPr="00C872BA" w:rsidRDefault="00EB649C" w:rsidP="00EB649C">
      <w:pPr>
        <w:pStyle w:val="ad"/>
        <w:rPr>
          <w:rFonts w:ascii="Arial" w:hAnsi="Arial"/>
          <w:noProof w:val="0"/>
          <w:sz w:val="16"/>
          <w:szCs w:val="16"/>
          <w:rtl/>
        </w:rPr>
      </w:pPr>
    </w:p>
    <w:p w:rsidR="00EB649C" w:rsidRDefault="00EB649C" w:rsidP="00EB649C">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כך לדוגמה נשאלה </w:t>
      </w:r>
      <w:proofErr w:type="spellStart"/>
      <w:r>
        <w:rPr>
          <w:rFonts w:ascii="Arial" w:hAnsi="Arial" w:hint="cs"/>
          <w:noProof w:val="0"/>
          <w:rtl/>
        </w:rPr>
        <w:t>האשה</w:t>
      </w:r>
      <w:proofErr w:type="spellEnd"/>
      <w:r>
        <w:rPr>
          <w:rFonts w:ascii="Arial" w:hAnsi="Arial" w:hint="cs"/>
          <w:noProof w:val="0"/>
          <w:rtl/>
        </w:rPr>
        <w:t xml:space="preserve"> והשיבה: </w:t>
      </w:r>
    </w:p>
    <w:p w:rsidR="00EB649C" w:rsidRPr="00C872BA" w:rsidRDefault="00EB649C" w:rsidP="00EB649C">
      <w:pPr>
        <w:pStyle w:val="ad"/>
        <w:rPr>
          <w:rFonts w:ascii="Arial" w:hAnsi="Arial"/>
          <w:noProof w:val="0"/>
          <w:sz w:val="16"/>
          <w:szCs w:val="16"/>
          <w:rtl/>
        </w:rPr>
      </w:pPr>
    </w:p>
    <w:p w:rsidR="00EB649C" w:rsidRDefault="00EB649C" w:rsidP="00C872BA">
      <w:pPr>
        <w:pStyle w:val="ad"/>
        <w:spacing w:line="360" w:lineRule="auto"/>
        <w:ind w:left="1437" w:hanging="870"/>
        <w:jc w:val="both"/>
        <w:rPr>
          <w:b/>
          <w:bCs/>
          <w:rtl/>
        </w:rPr>
      </w:pPr>
      <w:r>
        <w:rPr>
          <w:rFonts w:ascii="Arial" w:hAnsi="Arial" w:hint="cs"/>
          <w:noProof w:val="0"/>
          <w:rtl/>
        </w:rPr>
        <w:t>"ש:</w:t>
      </w:r>
      <w:r>
        <w:rPr>
          <w:rFonts w:ascii="Arial" w:hAnsi="Arial"/>
          <w:noProof w:val="0"/>
          <w:rtl/>
        </w:rPr>
        <w:tab/>
      </w:r>
      <w:r>
        <w:rPr>
          <w:rFonts w:hint="cs"/>
          <w:b/>
          <w:bCs/>
          <w:rtl/>
        </w:rPr>
        <w:t>נניח שחלוקת הרכוש הייתה כל הרכוש עד השקל האחרון, אני לוקחת 10 שנים, אז את סבורה שהיית צריכה לקבל 30,000 שקל 10 שנים?</w:t>
      </w:r>
    </w:p>
    <w:p w:rsidR="00EB649C" w:rsidRDefault="00EB649C" w:rsidP="00EB649C">
      <w:pPr>
        <w:pStyle w:val="ad"/>
        <w:spacing w:line="360" w:lineRule="auto"/>
        <w:ind w:left="1437" w:hanging="870"/>
        <w:jc w:val="both"/>
        <w:rPr>
          <w:b/>
          <w:bCs/>
          <w:rtl/>
        </w:rPr>
      </w:pPr>
      <w:r>
        <w:rPr>
          <w:b/>
          <w:bCs/>
          <w:rtl/>
        </w:rPr>
        <w:tab/>
      </w:r>
      <w:r>
        <w:rPr>
          <w:rFonts w:hint="cs"/>
          <w:b/>
          <w:bCs/>
          <w:rtl/>
        </w:rPr>
        <w:t>...</w:t>
      </w:r>
    </w:p>
    <w:p w:rsidR="00EB649C" w:rsidRDefault="00EB649C" w:rsidP="00EB649C">
      <w:pPr>
        <w:pStyle w:val="ad"/>
        <w:spacing w:line="360" w:lineRule="auto"/>
        <w:ind w:left="1437" w:hanging="870"/>
        <w:jc w:val="both"/>
        <w:rPr>
          <w:b/>
          <w:bCs/>
          <w:rtl/>
        </w:rPr>
      </w:pPr>
      <w:r>
        <w:rPr>
          <w:rFonts w:hint="cs"/>
          <w:b/>
          <w:bCs/>
          <w:rtl/>
        </w:rPr>
        <w:t>ת:</w:t>
      </w:r>
      <w:r>
        <w:rPr>
          <w:b/>
          <w:bCs/>
          <w:rtl/>
        </w:rPr>
        <w:tab/>
      </w:r>
      <w:r>
        <w:rPr>
          <w:rFonts w:hint="cs"/>
          <w:b/>
          <w:bCs/>
          <w:rtl/>
        </w:rPr>
        <w:t>ברור שלא.</w:t>
      </w:r>
    </w:p>
    <w:p w:rsidR="00EB649C" w:rsidRDefault="00EB649C" w:rsidP="00EB649C">
      <w:pPr>
        <w:pStyle w:val="ad"/>
        <w:spacing w:line="360" w:lineRule="auto"/>
        <w:ind w:left="1437" w:hanging="870"/>
        <w:jc w:val="both"/>
        <w:rPr>
          <w:b/>
          <w:bCs/>
          <w:rtl/>
        </w:rPr>
      </w:pPr>
      <w:r>
        <w:rPr>
          <w:rFonts w:hint="cs"/>
          <w:b/>
          <w:bCs/>
          <w:rtl/>
        </w:rPr>
        <w:t xml:space="preserve">ש: </w:t>
      </w:r>
      <w:r>
        <w:rPr>
          <w:rFonts w:hint="cs"/>
          <w:b/>
          <w:bCs/>
          <w:rtl/>
        </w:rPr>
        <w:tab/>
        <w:t>מה בהבנה שלך היה צריך לקרות?</w:t>
      </w:r>
    </w:p>
    <w:p w:rsidR="00EB649C" w:rsidRDefault="00EB649C" w:rsidP="006D16D8">
      <w:pPr>
        <w:pStyle w:val="ad"/>
        <w:spacing w:line="360" w:lineRule="auto"/>
        <w:ind w:left="1437" w:hanging="870"/>
        <w:jc w:val="both"/>
        <w:rPr>
          <w:b/>
          <w:bCs/>
          <w:rtl/>
        </w:rPr>
      </w:pPr>
      <w:r>
        <w:rPr>
          <w:rFonts w:hint="cs"/>
          <w:b/>
          <w:bCs/>
          <w:rtl/>
        </w:rPr>
        <w:t>ת:</w:t>
      </w:r>
      <w:r>
        <w:rPr>
          <w:b/>
          <w:bCs/>
          <w:rtl/>
        </w:rPr>
        <w:tab/>
      </w:r>
      <w:r>
        <w:rPr>
          <w:rFonts w:hint="cs"/>
          <w:b/>
          <w:bCs/>
          <w:rtl/>
        </w:rPr>
        <w:t>היה צריך לעזור לי למשוך, להגיע למקום שאני שיהיה לי מספיק כסף לקנות איזושהי דירה שאני יכולה לחיות בה... הייה צריך קצת לעזור לי להגיע לאיזושהי פינה שיהיה לי איזושהי דירה קטנה 2, 3 חדרים ומשם לשחרר אותי ואני אסתדר..."</w:t>
      </w:r>
      <w:r w:rsidR="0094362E" w:rsidRPr="006E7619">
        <w:rPr>
          <w:rFonts w:hint="cs"/>
          <w:b/>
          <w:bCs/>
          <w:rtl/>
        </w:rPr>
        <w:t xml:space="preserve"> </w:t>
      </w:r>
      <w:r w:rsidR="00FD300F">
        <w:rPr>
          <w:rFonts w:hint="cs"/>
          <w:rtl/>
        </w:rPr>
        <w:t>(</w:t>
      </w:r>
      <w:r w:rsidR="006D16D8">
        <w:rPr>
          <w:rFonts w:hint="cs"/>
          <w:rtl/>
        </w:rPr>
        <w:t xml:space="preserve">ר' פרוטוקול 10.1.2024, עמ' 8, ש' 31 ואילך). </w:t>
      </w:r>
    </w:p>
    <w:p w:rsidR="001A7BD5" w:rsidRPr="00B0162A" w:rsidRDefault="001A7BD5" w:rsidP="00EB649C">
      <w:pPr>
        <w:pStyle w:val="ad"/>
        <w:spacing w:line="360" w:lineRule="auto"/>
        <w:ind w:left="567"/>
        <w:jc w:val="both"/>
        <w:rPr>
          <w:rFonts w:ascii="Arial" w:hAnsi="Arial"/>
          <w:noProof w:val="0"/>
          <w:sz w:val="16"/>
          <w:szCs w:val="16"/>
          <w:rtl/>
        </w:rPr>
      </w:pPr>
    </w:p>
    <w:p w:rsidR="004653EE" w:rsidRPr="00DB16F2" w:rsidRDefault="004653EE" w:rsidP="00B665DB">
      <w:pPr>
        <w:pStyle w:val="ad"/>
        <w:numPr>
          <w:ilvl w:val="0"/>
          <w:numId w:val="1"/>
        </w:numPr>
        <w:spacing w:line="360" w:lineRule="auto"/>
        <w:ind w:left="567" w:hanging="567"/>
        <w:jc w:val="both"/>
        <w:rPr>
          <w:rFonts w:ascii="David" w:hAnsi="David"/>
        </w:rPr>
      </w:pPr>
      <w:r>
        <w:rPr>
          <w:rFonts w:ascii="David" w:hAnsi="David" w:hint="cs"/>
          <w:rtl/>
        </w:rPr>
        <w:t>כך לדוגמה העיד האיש בסוגיה זו:</w:t>
      </w:r>
      <w:r w:rsidR="001A7BD5">
        <w:rPr>
          <w:rFonts w:ascii="David" w:hAnsi="David" w:hint="cs"/>
          <w:rtl/>
        </w:rPr>
        <w:t xml:space="preserve"> </w:t>
      </w:r>
      <w:r w:rsidRPr="00DB16F2">
        <w:rPr>
          <w:rFonts w:hint="cs"/>
          <w:b/>
          <w:bCs/>
          <w:rtl/>
        </w:rPr>
        <w:t xml:space="preserve">"... </w:t>
      </w:r>
      <w:r w:rsidRPr="00DB16F2">
        <w:rPr>
          <w:b/>
          <w:bCs/>
          <w:rtl/>
        </w:rPr>
        <w:t xml:space="preserve">והשאלה הייתה מתי </w:t>
      </w:r>
      <w:r w:rsidR="00B665DB">
        <w:rPr>
          <w:rFonts w:hint="cs"/>
          <w:b/>
          <w:bCs/>
          <w:rtl/>
        </w:rPr>
        <w:t xml:space="preserve">[האשה] </w:t>
      </w:r>
      <w:r w:rsidRPr="00DB16F2">
        <w:rPr>
          <w:b/>
          <w:bCs/>
          <w:rtl/>
        </w:rPr>
        <w:t>מקבלת מספיק מזומן כדי שהיא תפסיק להיות תלויה בי כלכלית.</w:t>
      </w:r>
      <w:r w:rsidRPr="00DB16F2">
        <w:rPr>
          <w:rFonts w:hint="cs"/>
          <w:b/>
          <w:bCs/>
          <w:rtl/>
        </w:rPr>
        <w:t xml:space="preserve">.. </w:t>
      </w:r>
      <w:r w:rsidRPr="00DB16F2">
        <w:rPr>
          <w:b/>
          <w:bCs/>
          <w:rtl/>
        </w:rPr>
        <w:t>זה כל כך היה ברור לי שאני צריך לגייס עוד 3, 4 חודשים</w:t>
      </w:r>
      <w:r w:rsidRPr="00DB16F2">
        <w:rPr>
          <w:rFonts w:hint="cs"/>
          <w:b/>
          <w:bCs/>
          <w:rtl/>
        </w:rPr>
        <w:t xml:space="preserve">... </w:t>
      </w:r>
      <w:r w:rsidRPr="00DB16F2">
        <w:rPr>
          <w:b/>
          <w:bCs/>
          <w:rtl/>
        </w:rPr>
        <w:t xml:space="preserve">מה </w:t>
      </w:r>
      <w:r w:rsidR="00B665DB">
        <w:rPr>
          <w:rFonts w:hint="cs"/>
          <w:b/>
          <w:bCs/>
          <w:rtl/>
        </w:rPr>
        <w:t>[</w:t>
      </w:r>
      <w:r w:rsidRPr="00DB16F2">
        <w:rPr>
          <w:b/>
          <w:bCs/>
          <w:rtl/>
        </w:rPr>
        <w:t>ש</w:t>
      </w:r>
      <w:r w:rsidR="00B665DB">
        <w:rPr>
          <w:rFonts w:hint="cs"/>
          <w:b/>
          <w:bCs/>
          <w:rtl/>
        </w:rPr>
        <w:t>האשה]</w:t>
      </w:r>
      <w:r w:rsidRPr="00DB16F2">
        <w:rPr>
          <w:b/>
          <w:bCs/>
          <w:rtl/>
        </w:rPr>
        <w:t xml:space="preserve"> הייתה צריכה זה כסף ופה היה כסף, ולכן אני ראיתי שהיא נפגשת בעין כבר ראינו את התשלום הראשון והשני והשלישי, עוד 3 חודשים לא 6 שנים, ב' כל פעם שניסיתי לחלק את הרכוש היא לא לקחה אותו.</w:t>
      </w:r>
      <w:r w:rsidRPr="00DB16F2">
        <w:rPr>
          <w:rFonts w:hint="cs"/>
          <w:b/>
          <w:bCs/>
          <w:rtl/>
        </w:rPr>
        <w:t xml:space="preserve">.. </w:t>
      </w:r>
      <w:r w:rsidRPr="00DB16F2">
        <w:rPr>
          <w:b/>
          <w:bCs/>
          <w:rtl/>
        </w:rPr>
        <w:t>הכוונה בתפיסתי והבנתי, ברגע שיהיה לה מספיק כסף בשפע לכלכל את חייה</w:t>
      </w:r>
      <w:r w:rsidRPr="00DB16F2">
        <w:rPr>
          <w:rFonts w:hint="cs"/>
          <w:b/>
          <w:bCs/>
          <w:rtl/>
        </w:rPr>
        <w:t>"</w:t>
      </w:r>
      <w:r w:rsidR="00DB16F2">
        <w:rPr>
          <w:rFonts w:hint="cs"/>
          <w:b/>
          <w:bCs/>
          <w:rtl/>
        </w:rPr>
        <w:t xml:space="preserve"> </w:t>
      </w:r>
      <w:r w:rsidR="00DB16F2" w:rsidRPr="00DB16F2">
        <w:rPr>
          <w:rFonts w:hint="cs"/>
          <w:rtl/>
        </w:rPr>
        <w:t>(</w:t>
      </w:r>
      <w:r w:rsidR="00B0162A">
        <w:rPr>
          <w:rFonts w:hint="cs"/>
          <w:rtl/>
        </w:rPr>
        <w:t xml:space="preserve">ר' פרוטוקול </w:t>
      </w:r>
      <w:r w:rsidR="006D16D8">
        <w:rPr>
          <w:rFonts w:hint="cs"/>
          <w:rtl/>
        </w:rPr>
        <w:t>10.1.2024, עמ' 31, ש' 29 ואילך)</w:t>
      </w:r>
      <w:r w:rsidRPr="00DB16F2">
        <w:rPr>
          <w:rtl/>
        </w:rPr>
        <w:t>.</w:t>
      </w:r>
    </w:p>
    <w:p w:rsidR="00F35317" w:rsidRPr="006D16D8" w:rsidRDefault="00F35317" w:rsidP="004653EE">
      <w:pPr>
        <w:pStyle w:val="ad"/>
        <w:spacing w:line="360" w:lineRule="auto"/>
        <w:ind w:left="567"/>
        <w:jc w:val="both"/>
        <w:rPr>
          <w:rFonts w:ascii="David" w:hAnsi="David"/>
          <w:sz w:val="16"/>
          <w:szCs w:val="16"/>
        </w:rPr>
      </w:pPr>
    </w:p>
    <w:p w:rsidR="00DD54DE" w:rsidRPr="00DD54DE" w:rsidRDefault="00F35317" w:rsidP="006D16D8">
      <w:pPr>
        <w:pStyle w:val="ad"/>
        <w:numPr>
          <w:ilvl w:val="0"/>
          <w:numId w:val="1"/>
        </w:numPr>
        <w:spacing w:line="360" w:lineRule="auto"/>
        <w:ind w:left="567" w:hanging="567"/>
        <w:jc w:val="both"/>
        <w:rPr>
          <w:rFonts w:ascii="David" w:hAnsi="David"/>
        </w:rPr>
      </w:pPr>
      <w:r>
        <w:rPr>
          <w:rFonts w:ascii="David" w:hAnsi="David" w:hint="cs"/>
          <w:rtl/>
        </w:rPr>
        <w:t xml:space="preserve">בשים לב לעדויות הצדדים, נרשם מפי לקראת תום עדותו של האיש: </w:t>
      </w:r>
      <w:r w:rsidRPr="0042726C">
        <w:rPr>
          <w:rFonts w:ascii="David" w:hAnsi="David" w:hint="cs"/>
          <w:b/>
          <w:bCs/>
          <w:rtl/>
        </w:rPr>
        <w:t>"</w:t>
      </w:r>
      <w:r w:rsidRPr="0042726C">
        <w:rPr>
          <w:rFonts w:hint="cs"/>
          <w:b/>
          <w:bCs/>
          <w:rtl/>
        </w:rPr>
        <w:t xml:space="preserve">... </w:t>
      </w:r>
      <w:r w:rsidRPr="0042726C">
        <w:rPr>
          <w:b/>
          <w:bCs/>
          <w:rtl/>
        </w:rPr>
        <w:t>יש בסיס משותף בין בין שתי העדויות כאן. הגברת אמרה שעד שיהיה לה מספיק כסף לקנות דירת 2, 3 חדרים, והוא אמר עד שהיא תוכל לעמוד על הרגליים. אז עכשיו אני, אני מבין ששני</w:t>
      </w:r>
      <w:r w:rsidR="00B0162A">
        <w:rPr>
          <w:rFonts w:hint="cs"/>
          <w:b/>
          <w:bCs/>
          <w:rtl/>
        </w:rPr>
        <w:t>הם</w:t>
      </w:r>
      <w:r w:rsidRPr="0042726C">
        <w:rPr>
          <w:b/>
          <w:bCs/>
          <w:rtl/>
        </w:rPr>
        <w:t xml:space="preserve"> התכוונו ליכולת כלכלית כזאת או אחרת שתהיה לה</w:t>
      </w:r>
      <w:r w:rsidR="00B0162A">
        <w:rPr>
          <w:rFonts w:hint="cs"/>
          <w:b/>
          <w:bCs/>
          <w:rtl/>
        </w:rPr>
        <w:t>.</w:t>
      </w:r>
      <w:r w:rsidRPr="0042726C">
        <w:rPr>
          <w:b/>
          <w:bCs/>
          <w:rtl/>
        </w:rPr>
        <w:t xml:space="preserve"> כמה זה בשקלים אני לא יודע</w:t>
      </w:r>
      <w:r w:rsidR="00DD54DE" w:rsidRPr="0042726C">
        <w:rPr>
          <w:rFonts w:hint="cs"/>
          <w:b/>
          <w:bCs/>
          <w:rtl/>
        </w:rPr>
        <w:t xml:space="preserve"> ... </w:t>
      </w:r>
      <w:r w:rsidR="00DD54DE" w:rsidRPr="0042726C">
        <w:rPr>
          <w:b/>
          <w:bCs/>
          <w:rtl/>
        </w:rPr>
        <w:t>אני מניח שהם יותר קרובים מאשר רחוקים, אני שמעתי את הגברת שמעתי גם אותו, לקחתי מתוך 100 שאלות שכל אחד נשאל את הלב</w:t>
      </w:r>
      <w:r w:rsidR="00DD54DE" w:rsidRPr="0042726C">
        <w:rPr>
          <w:rFonts w:hint="cs"/>
          <w:b/>
          <w:bCs/>
          <w:rtl/>
        </w:rPr>
        <w:t>"</w:t>
      </w:r>
      <w:r w:rsidR="00DD54DE">
        <w:rPr>
          <w:rFonts w:hint="cs"/>
          <w:rtl/>
        </w:rPr>
        <w:t xml:space="preserve"> (</w:t>
      </w:r>
      <w:r w:rsidR="006D16D8">
        <w:rPr>
          <w:rFonts w:hint="cs"/>
          <w:rtl/>
        </w:rPr>
        <w:t xml:space="preserve">ר' פרוטוקול 10.1.2024, </w:t>
      </w:r>
      <w:r w:rsidR="00DD54DE">
        <w:rPr>
          <w:rFonts w:hint="cs"/>
          <w:rtl/>
        </w:rPr>
        <w:t xml:space="preserve">עמ' </w:t>
      </w:r>
      <w:r w:rsidR="00365679">
        <w:rPr>
          <w:rFonts w:hint="cs"/>
          <w:rtl/>
        </w:rPr>
        <w:t>42</w:t>
      </w:r>
      <w:r w:rsidR="006D16D8">
        <w:rPr>
          <w:rFonts w:hint="cs"/>
          <w:rtl/>
        </w:rPr>
        <w:t>, ש' 1 ואילך</w:t>
      </w:r>
      <w:r w:rsidR="00DD54DE">
        <w:rPr>
          <w:rFonts w:hint="cs"/>
          <w:rtl/>
        </w:rPr>
        <w:t>)</w:t>
      </w:r>
      <w:r w:rsidR="00DD54DE" w:rsidRPr="00DD54DE">
        <w:rPr>
          <w:rtl/>
        </w:rPr>
        <w:t>.</w:t>
      </w:r>
    </w:p>
    <w:p w:rsidR="00DD54DE" w:rsidRPr="006D16D8" w:rsidRDefault="00DD54DE" w:rsidP="00DD54DE">
      <w:pPr>
        <w:pStyle w:val="ad"/>
        <w:spacing w:line="360" w:lineRule="auto"/>
        <w:ind w:left="567"/>
        <w:jc w:val="both"/>
        <w:rPr>
          <w:rFonts w:ascii="David" w:hAnsi="David"/>
          <w:sz w:val="16"/>
          <w:szCs w:val="16"/>
        </w:rPr>
      </w:pPr>
    </w:p>
    <w:p w:rsidR="00722958" w:rsidRPr="00722958" w:rsidRDefault="006F2DE6" w:rsidP="006D16D8">
      <w:pPr>
        <w:pStyle w:val="ad"/>
        <w:numPr>
          <w:ilvl w:val="0"/>
          <w:numId w:val="1"/>
        </w:numPr>
        <w:spacing w:line="360" w:lineRule="auto"/>
        <w:ind w:left="567" w:hanging="567"/>
        <w:jc w:val="both"/>
        <w:rPr>
          <w:rFonts w:ascii="David" w:hAnsi="David"/>
        </w:rPr>
      </w:pPr>
      <w:r>
        <w:rPr>
          <w:rFonts w:ascii="David" w:hAnsi="David" w:hint="cs"/>
          <w:rtl/>
        </w:rPr>
        <w:t xml:space="preserve">כפי שהובא לעיל,  </w:t>
      </w:r>
      <w:r w:rsidRPr="000B6BB1">
        <w:rPr>
          <w:rFonts w:ascii="David" w:hAnsi="David"/>
          <w:color w:val="000000"/>
          <w:rtl/>
        </w:rPr>
        <w:t>במקרים בהם לשון החוזה אינה חד משמעית יש להתחקות אחר אומד דעת הצדדים על רקע הוראות החוזה ובאמצעות בחינת הנסיבות החיצוניות לו</w:t>
      </w:r>
      <w:r w:rsidR="000B6BB1">
        <w:rPr>
          <w:rFonts w:ascii="David" w:hAnsi="David" w:hint="cs"/>
          <w:color w:val="000000"/>
          <w:rtl/>
        </w:rPr>
        <w:t xml:space="preserve">, </w:t>
      </w:r>
      <w:r w:rsidR="000B6BB1" w:rsidRPr="00722958">
        <w:rPr>
          <w:rFonts w:ascii="David" w:hAnsi="David" w:hint="cs"/>
          <w:color w:val="000000"/>
          <w:u w:val="double"/>
          <w:rtl/>
        </w:rPr>
        <w:t>לרבות תוך בחינת התנהגותם לאחר כריתת החוזה</w:t>
      </w:r>
      <w:r w:rsidR="000B6BB1">
        <w:rPr>
          <w:rFonts w:ascii="David" w:hAnsi="David" w:hint="cs"/>
          <w:color w:val="000000"/>
          <w:rtl/>
        </w:rPr>
        <w:t>.</w:t>
      </w:r>
    </w:p>
    <w:p w:rsidR="006F2DE6" w:rsidRPr="000B6BB1" w:rsidRDefault="00722958" w:rsidP="00722958">
      <w:pPr>
        <w:pStyle w:val="ad"/>
        <w:spacing w:line="360" w:lineRule="auto"/>
        <w:ind w:left="567"/>
        <w:jc w:val="both"/>
        <w:rPr>
          <w:rFonts w:ascii="David" w:hAnsi="David"/>
        </w:rPr>
      </w:pPr>
      <w:r>
        <w:rPr>
          <w:rFonts w:ascii="David" w:hAnsi="David" w:hint="cs"/>
          <w:rtl/>
        </w:rPr>
        <w:t>ובמה דברים אמורים?</w:t>
      </w:r>
    </w:p>
    <w:p w:rsidR="000B6BB1" w:rsidRPr="006D16D8" w:rsidRDefault="000B6BB1" w:rsidP="000B6BB1">
      <w:pPr>
        <w:pStyle w:val="ad"/>
        <w:rPr>
          <w:rFonts w:ascii="David" w:hAnsi="David"/>
          <w:sz w:val="16"/>
          <w:szCs w:val="16"/>
          <w:rtl/>
        </w:rPr>
      </w:pPr>
    </w:p>
    <w:p w:rsidR="00D840D7" w:rsidRDefault="000B6BB1" w:rsidP="000B6BB1">
      <w:pPr>
        <w:pStyle w:val="ad"/>
        <w:numPr>
          <w:ilvl w:val="0"/>
          <w:numId w:val="1"/>
        </w:numPr>
        <w:spacing w:line="360" w:lineRule="auto"/>
        <w:ind w:left="567" w:hanging="567"/>
        <w:jc w:val="both"/>
        <w:rPr>
          <w:rFonts w:ascii="David" w:hAnsi="David"/>
        </w:rPr>
      </w:pPr>
      <w:r>
        <w:rPr>
          <w:rFonts w:ascii="David" w:hAnsi="David" w:hint="cs"/>
          <w:rtl/>
        </w:rPr>
        <w:t xml:space="preserve">כפי שעלה מעדויות הצדדים, האשה נמנעה במפגיע מקבלת חלקה מתוך כספי מכירת הבית המשותף. </w:t>
      </w:r>
      <w:r w:rsidR="00D840D7">
        <w:rPr>
          <w:rFonts w:ascii="David" w:hAnsi="David" w:hint="cs"/>
          <w:rtl/>
        </w:rPr>
        <w:t>כך היא נשאלה והשיבה:</w:t>
      </w:r>
    </w:p>
    <w:p w:rsidR="00D840D7" w:rsidRPr="006D16D8" w:rsidRDefault="00D840D7" w:rsidP="00D840D7">
      <w:pPr>
        <w:pStyle w:val="ad"/>
        <w:rPr>
          <w:rFonts w:ascii="David" w:hAnsi="David"/>
          <w:sz w:val="16"/>
          <w:szCs w:val="16"/>
          <w:rtl/>
        </w:rPr>
      </w:pPr>
    </w:p>
    <w:p w:rsidR="00D840D7" w:rsidRPr="00722958" w:rsidRDefault="00722958" w:rsidP="00D840D7">
      <w:pPr>
        <w:pStyle w:val="af0"/>
        <w:spacing w:line="360" w:lineRule="auto"/>
        <w:ind w:left="1437" w:hanging="870"/>
        <w:jc w:val="both"/>
        <w:rPr>
          <w:rFonts w:cs="David"/>
          <w:sz w:val="24"/>
          <w:szCs w:val="24"/>
          <w:u w:val="none"/>
        </w:rPr>
      </w:pPr>
      <w:r w:rsidRPr="00722958">
        <w:rPr>
          <w:rFonts w:cs="David" w:hint="cs"/>
          <w:sz w:val="24"/>
          <w:szCs w:val="24"/>
          <w:u w:val="none"/>
          <w:rtl/>
        </w:rPr>
        <w:t>"</w:t>
      </w:r>
      <w:r w:rsidR="00D840D7" w:rsidRPr="00722958">
        <w:rPr>
          <w:rFonts w:cs="David" w:hint="cs"/>
          <w:sz w:val="24"/>
          <w:szCs w:val="24"/>
          <w:u w:val="none"/>
          <w:rtl/>
        </w:rPr>
        <w:t>ש:</w:t>
      </w:r>
      <w:r w:rsidR="00D840D7" w:rsidRPr="00722958">
        <w:rPr>
          <w:rFonts w:cs="David" w:hint="cs"/>
          <w:sz w:val="24"/>
          <w:szCs w:val="24"/>
          <w:u w:val="none"/>
          <w:rtl/>
        </w:rPr>
        <w:tab/>
        <w:t xml:space="preserve">את מאשרת שבמועד זה </w:t>
      </w:r>
      <w:r w:rsidR="00D840D7" w:rsidRPr="00722958">
        <w:rPr>
          <w:rFonts w:cs="David" w:hint="cs"/>
          <w:b w:val="0"/>
          <w:bCs w:val="0"/>
          <w:sz w:val="24"/>
          <w:szCs w:val="24"/>
          <w:u w:val="none"/>
          <w:rtl/>
        </w:rPr>
        <w:t>[יולי 2019 - י' ש']</w:t>
      </w:r>
      <w:r w:rsidR="00D840D7" w:rsidRPr="00722958">
        <w:rPr>
          <w:rFonts w:cs="David" w:hint="cs"/>
          <w:sz w:val="24"/>
          <w:szCs w:val="24"/>
          <w:u w:val="none"/>
          <w:rtl/>
        </w:rPr>
        <w:t xml:space="preserve"> נוסף לסכומים שקיבלת, </w:t>
      </w:r>
      <w:bookmarkStart w:id="1" w:name="_ETM_Q_177169"/>
      <w:bookmarkEnd w:id="1"/>
      <w:r w:rsidR="00D840D7" w:rsidRPr="00722958">
        <w:rPr>
          <w:rFonts w:cs="David" w:hint="cs"/>
          <w:sz w:val="24"/>
          <w:szCs w:val="24"/>
          <w:u w:val="none"/>
          <w:rtl/>
        </w:rPr>
        <w:t xml:space="preserve">נכנסו לחשבון הנאמנות על שם שני הצדדים כ-5.5 </w:t>
      </w:r>
      <w:bookmarkStart w:id="2" w:name="_ETM_Q_178846"/>
      <w:bookmarkEnd w:id="2"/>
      <w:r w:rsidR="00D840D7" w:rsidRPr="00722958">
        <w:rPr>
          <w:rFonts w:cs="David" w:hint="cs"/>
          <w:sz w:val="24"/>
          <w:szCs w:val="24"/>
          <w:u w:val="none"/>
          <w:rtl/>
        </w:rPr>
        <w:t>מיליון ₪ מתמורה הבית?</w:t>
      </w:r>
    </w:p>
    <w:p w:rsidR="00D840D7" w:rsidRPr="00722958" w:rsidRDefault="00D840D7" w:rsidP="00D840D7">
      <w:pPr>
        <w:pStyle w:val="af0"/>
        <w:spacing w:line="360" w:lineRule="auto"/>
        <w:ind w:firstLine="567"/>
        <w:jc w:val="both"/>
        <w:rPr>
          <w:rFonts w:cs="David"/>
          <w:sz w:val="24"/>
          <w:szCs w:val="24"/>
          <w:u w:val="none"/>
          <w:rtl/>
        </w:rPr>
      </w:pPr>
      <w:bookmarkStart w:id="3" w:name="_ETM_Q_183390"/>
      <w:bookmarkEnd w:id="3"/>
      <w:r w:rsidRPr="00722958">
        <w:rPr>
          <w:rFonts w:cs="David" w:hint="cs"/>
          <w:sz w:val="24"/>
          <w:szCs w:val="24"/>
          <w:u w:val="none"/>
          <w:rtl/>
        </w:rPr>
        <w:t>ת:</w:t>
      </w:r>
      <w:r w:rsidRPr="00722958">
        <w:rPr>
          <w:rFonts w:cs="David" w:hint="cs"/>
          <w:sz w:val="24"/>
          <w:szCs w:val="24"/>
          <w:u w:val="none"/>
          <w:rtl/>
        </w:rPr>
        <w:tab/>
        <w:t>זה הגיוני, כן.</w:t>
      </w:r>
    </w:p>
    <w:p w:rsidR="00D840D7" w:rsidRPr="00722958" w:rsidRDefault="00D840D7" w:rsidP="00B665DB">
      <w:pPr>
        <w:pStyle w:val="af0"/>
        <w:spacing w:line="360" w:lineRule="auto"/>
        <w:ind w:left="1437" w:hanging="870"/>
        <w:jc w:val="both"/>
        <w:rPr>
          <w:rFonts w:cs="David"/>
          <w:sz w:val="24"/>
          <w:szCs w:val="24"/>
          <w:u w:val="none"/>
          <w:rtl/>
        </w:rPr>
      </w:pPr>
      <w:bookmarkStart w:id="4" w:name="_ETM_Q_184315"/>
      <w:bookmarkEnd w:id="4"/>
      <w:r w:rsidRPr="00722958">
        <w:rPr>
          <w:rFonts w:cs="David" w:hint="cs"/>
          <w:sz w:val="24"/>
          <w:szCs w:val="24"/>
          <w:u w:val="none"/>
          <w:rtl/>
        </w:rPr>
        <w:t>ש:</w:t>
      </w:r>
      <w:r w:rsidRPr="00722958">
        <w:rPr>
          <w:rFonts w:cs="David" w:hint="cs"/>
          <w:sz w:val="24"/>
          <w:szCs w:val="24"/>
          <w:u w:val="none"/>
          <w:rtl/>
        </w:rPr>
        <w:tab/>
        <w:t xml:space="preserve">הגיוני, טוב. מאשרת </w:t>
      </w:r>
      <w:r w:rsidR="00B665DB">
        <w:rPr>
          <w:rFonts w:cs="David" w:hint="cs"/>
          <w:sz w:val="24"/>
          <w:szCs w:val="24"/>
          <w:u w:val="none"/>
          <w:rtl/>
        </w:rPr>
        <w:t>[שהאיש]</w:t>
      </w:r>
      <w:r w:rsidRPr="00722958">
        <w:rPr>
          <w:rFonts w:cs="David" w:hint="cs"/>
          <w:sz w:val="24"/>
          <w:szCs w:val="24"/>
          <w:u w:val="none"/>
          <w:rtl/>
        </w:rPr>
        <w:t xml:space="preserve"> פנה </w:t>
      </w:r>
      <w:bookmarkStart w:id="5" w:name="_ETM_Q_190362"/>
      <w:bookmarkEnd w:id="5"/>
      <w:r w:rsidRPr="00722958">
        <w:rPr>
          <w:rFonts w:cs="David" w:hint="cs"/>
          <w:sz w:val="24"/>
          <w:szCs w:val="24"/>
          <w:u w:val="none"/>
          <w:rtl/>
        </w:rPr>
        <w:t xml:space="preserve">אלייך בבקשה לחלק את הכספים שמצויים בחשבון ואת </w:t>
      </w:r>
      <w:bookmarkStart w:id="6" w:name="_ETM_Q_197818"/>
      <w:bookmarkEnd w:id="6"/>
      <w:r w:rsidRPr="00722958">
        <w:rPr>
          <w:rFonts w:cs="David" w:hint="cs"/>
          <w:sz w:val="24"/>
          <w:szCs w:val="24"/>
          <w:u w:val="none"/>
          <w:rtl/>
        </w:rPr>
        <w:t>לא שיתפת פעולה?</w:t>
      </w:r>
      <w:bookmarkStart w:id="7" w:name="_ETM_Q_196755"/>
      <w:bookmarkEnd w:id="7"/>
    </w:p>
    <w:p w:rsidR="008D7FB4" w:rsidRDefault="00D840D7" w:rsidP="00B665DB">
      <w:pPr>
        <w:pStyle w:val="ad"/>
        <w:spacing w:line="360" w:lineRule="auto"/>
        <w:ind w:left="1437" w:hanging="870"/>
        <w:jc w:val="both"/>
        <w:rPr>
          <w:b/>
          <w:bCs/>
          <w:rtl/>
        </w:rPr>
      </w:pPr>
      <w:r w:rsidRPr="006D16D8">
        <w:rPr>
          <w:rFonts w:hint="cs"/>
          <w:b/>
          <w:bCs/>
          <w:rtl/>
        </w:rPr>
        <w:t>ת:</w:t>
      </w:r>
      <w:r w:rsidRPr="006D16D8">
        <w:rPr>
          <w:rFonts w:hint="cs"/>
          <w:b/>
          <w:bCs/>
          <w:rtl/>
        </w:rPr>
        <w:tab/>
        <w:t xml:space="preserve">אנחנו נמענו מזה כיוון </w:t>
      </w:r>
      <w:r w:rsidR="00B665DB">
        <w:rPr>
          <w:rFonts w:hint="cs"/>
          <w:b/>
          <w:bCs/>
          <w:rtl/>
        </w:rPr>
        <w:t>[שהאיש]</w:t>
      </w:r>
      <w:r w:rsidRPr="006D16D8">
        <w:rPr>
          <w:rFonts w:hint="cs"/>
          <w:b/>
          <w:bCs/>
          <w:rtl/>
        </w:rPr>
        <w:t xml:space="preserve">, מתוך הנחה </w:t>
      </w:r>
      <w:bookmarkStart w:id="8" w:name="_ETM_Q_198397"/>
      <w:bookmarkEnd w:id="8"/>
      <w:r w:rsidRPr="006D16D8">
        <w:rPr>
          <w:rFonts w:hint="cs"/>
          <w:b/>
          <w:bCs/>
          <w:rtl/>
        </w:rPr>
        <w:t xml:space="preserve">שאני מתנהלת בעולם הזה בחוסר ביטחון מוחלט. כי בהסכם </w:t>
      </w:r>
      <w:bookmarkStart w:id="9" w:name="_ETM_Q_207365"/>
      <w:bookmarkEnd w:id="9"/>
      <w:r w:rsidRPr="006D16D8">
        <w:rPr>
          <w:rFonts w:hint="cs"/>
          <w:b/>
          <w:bCs/>
          <w:rtl/>
        </w:rPr>
        <w:t xml:space="preserve">הבלתי כתוב של </w:t>
      </w:r>
      <w:r w:rsidR="00B665DB">
        <w:rPr>
          <w:rFonts w:hint="cs"/>
          <w:b/>
          <w:bCs/>
          <w:rtl/>
        </w:rPr>
        <w:t>[האיש]</w:t>
      </w:r>
      <w:r w:rsidRPr="006D16D8">
        <w:rPr>
          <w:rFonts w:hint="cs"/>
          <w:b/>
          <w:bCs/>
          <w:rtl/>
        </w:rPr>
        <w:t xml:space="preserve"> ושלי אני הייתי שרת </w:t>
      </w:r>
      <w:bookmarkStart w:id="10" w:name="_ETM_Q_209355"/>
      <w:bookmarkEnd w:id="10"/>
      <w:r w:rsidRPr="006D16D8">
        <w:rPr>
          <w:rFonts w:hint="cs"/>
          <w:b/>
          <w:bCs/>
          <w:rtl/>
        </w:rPr>
        <w:t xml:space="preserve">הפנים, אני גידלתי את ארבעת הילדים, את הנכדים את </w:t>
      </w:r>
      <w:bookmarkStart w:id="11" w:name="_ETM_Q_215226"/>
      <w:bookmarkEnd w:id="11"/>
      <w:r w:rsidRPr="006D16D8">
        <w:rPr>
          <w:rFonts w:hint="cs"/>
          <w:b/>
          <w:bCs/>
          <w:rtl/>
        </w:rPr>
        <w:t xml:space="preserve">הבית. אפשרתי </w:t>
      </w:r>
      <w:r w:rsidR="00B665DB">
        <w:rPr>
          <w:rFonts w:hint="cs"/>
          <w:b/>
          <w:bCs/>
          <w:rtl/>
        </w:rPr>
        <w:t>[לאיש]</w:t>
      </w:r>
      <w:r w:rsidRPr="006D16D8">
        <w:rPr>
          <w:rFonts w:hint="cs"/>
          <w:b/>
          <w:bCs/>
          <w:rtl/>
        </w:rPr>
        <w:t xml:space="preserve"> לצאת לעבודה לעמל יומו מתוך אמון מלא, </w:t>
      </w:r>
      <w:bookmarkStart w:id="12" w:name="_ETM_Q_219373"/>
      <w:bookmarkEnd w:id="12"/>
      <w:r w:rsidRPr="006D16D8">
        <w:rPr>
          <w:rFonts w:hint="cs"/>
          <w:b/>
          <w:bCs/>
          <w:rtl/>
        </w:rPr>
        <w:t>מתוך תמיכה מלאה.</w:t>
      </w:r>
      <w:r w:rsidR="006D16D8">
        <w:rPr>
          <w:rFonts w:hint="cs"/>
          <w:b/>
          <w:bCs/>
          <w:rtl/>
        </w:rPr>
        <w:t>..</w:t>
      </w:r>
      <w:r w:rsidRPr="006D16D8">
        <w:rPr>
          <w:rFonts w:hint="cs"/>
          <w:b/>
          <w:bCs/>
          <w:rtl/>
        </w:rPr>
        <w:t>"</w:t>
      </w:r>
      <w:r>
        <w:rPr>
          <w:rFonts w:hint="cs"/>
          <w:rtl/>
        </w:rPr>
        <w:t xml:space="preserve"> (</w:t>
      </w:r>
      <w:r w:rsidR="006D16D8">
        <w:rPr>
          <w:rFonts w:hint="cs"/>
          <w:rtl/>
        </w:rPr>
        <w:t xml:space="preserve">ר' פרוטוקול 26.4.2021, עמ' 61, ש' </w:t>
      </w:r>
      <w:r w:rsidR="00AC7D4E">
        <w:rPr>
          <w:rFonts w:hint="cs"/>
          <w:rtl/>
        </w:rPr>
        <w:t>30 ואילך</w:t>
      </w:r>
      <w:r w:rsidR="008D7FB4" w:rsidRPr="006E7619">
        <w:rPr>
          <w:rFonts w:hint="cs"/>
          <w:rtl/>
        </w:rPr>
        <w:t>).</w:t>
      </w:r>
    </w:p>
    <w:p w:rsidR="00D840D7" w:rsidRPr="00AC7D4E" w:rsidRDefault="00D840D7" w:rsidP="00D840D7">
      <w:pPr>
        <w:pStyle w:val="af0"/>
        <w:spacing w:line="360" w:lineRule="auto"/>
        <w:jc w:val="both"/>
        <w:rPr>
          <w:rFonts w:cs="David"/>
          <w:b w:val="0"/>
          <w:bCs w:val="0"/>
          <w:sz w:val="16"/>
          <w:szCs w:val="16"/>
          <w:u w:val="none"/>
          <w:rtl/>
        </w:rPr>
      </w:pPr>
    </w:p>
    <w:p w:rsidR="00D840D7" w:rsidRPr="008D7FB4" w:rsidRDefault="00D840D7" w:rsidP="00AC7D4E">
      <w:pPr>
        <w:pStyle w:val="ad"/>
        <w:numPr>
          <w:ilvl w:val="0"/>
          <w:numId w:val="1"/>
        </w:numPr>
        <w:spacing w:line="360" w:lineRule="auto"/>
        <w:ind w:left="567" w:hanging="567"/>
        <w:jc w:val="both"/>
        <w:rPr>
          <w:rFonts w:ascii="David" w:hAnsi="David"/>
        </w:rPr>
      </w:pPr>
      <w:r w:rsidRPr="00D840D7">
        <w:rPr>
          <w:rFonts w:hint="cs"/>
          <w:rtl/>
        </w:rPr>
        <w:t>בשלב זה ניכר בבירור כי לאשה אין תשובה טובה לשאלה הפשוטה שנשאלה, עד שנרשם מפ</w:t>
      </w:r>
      <w:bookmarkStart w:id="13" w:name="_ETM_Q_221013"/>
      <w:bookmarkEnd w:id="13"/>
      <w:r w:rsidRPr="00D840D7">
        <w:rPr>
          <w:rFonts w:hint="cs"/>
          <w:rtl/>
        </w:rPr>
        <w:t xml:space="preserve">י: </w:t>
      </w:r>
      <w:r w:rsidRPr="00722958">
        <w:rPr>
          <w:rFonts w:hint="cs"/>
          <w:b/>
          <w:bCs/>
          <w:rtl/>
        </w:rPr>
        <w:t>"ולזה יש רלוונטיות נכון גברתי?</w:t>
      </w:r>
      <w:bookmarkStart w:id="14" w:name="_ETM_Q_219780"/>
      <w:bookmarkEnd w:id="14"/>
      <w:r w:rsidRPr="00722958">
        <w:rPr>
          <w:rFonts w:hint="cs"/>
          <w:b/>
          <w:bCs/>
          <w:rtl/>
        </w:rPr>
        <w:t>"</w:t>
      </w:r>
      <w:r w:rsidRPr="00722958">
        <w:rPr>
          <w:rFonts w:hint="cs"/>
          <w:rtl/>
        </w:rPr>
        <w:t>, והיא השיבה:</w:t>
      </w:r>
      <w:r w:rsidRPr="00722958">
        <w:rPr>
          <w:rFonts w:hint="cs"/>
          <w:b/>
          <w:bCs/>
          <w:rtl/>
        </w:rPr>
        <w:t xml:space="preserve"> "בעיניי כן"</w:t>
      </w:r>
      <w:r>
        <w:rPr>
          <w:rFonts w:hint="cs"/>
          <w:rtl/>
        </w:rPr>
        <w:t xml:space="preserve"> </w:t>
      </w:r>
      <w:r w:rsidR="008D7FB4">
        <w:rPr>
          <w:rFonts w:hint="cs"/>
          <w:rtl/>
        </w:rPr>
        <w:t>(</w:t>
      </w:r>
      <w:r w:rsidR="00AC7D4E">
        <w:rPr>
          <w:rFonts w:hint="cs"/>
          <w:rtl/>
        </w:rPr>
        <w:t>שם, עמ' 62, ש' 5 ואילך</w:t>
      </w:r>
      <w:r w:rsidR="008D7FB4" w:rsidRPr="008D7FB4">
        <w:rPr>
          <w:rFonts w:hint="cs"/>
          <w:rtl/>
        </w:rPr>
        <w:t>).</w:t>
      </w:r>
    </w:p>
    <w:p w:rsidR="00D840D7" w:rsidRPr="00AC7D4E" w:rsidRDefault="00D840D7" w:rsidP="00D840D7">
      <w:pPr>
        <w:pStyle w:val="ad"/>
        <w:spacing w:line="360" w:lineRule="auto"/>
        <w:ind w:left="567"/>
        <w:jc w:val="both"/>
        <w:rPr>
          <w:rFonts w:ascii="David" w:hAnsi="David"/>
          <w:sz w:val="16"/>
          <w:szCs w:val="16"/>
        </w:rPr>
      </w:pPr>
    </w:p>
    <w:p w:rsidR="00D840D7" w:rsidRPr="00D840D7" w:rsidRDefault="00826E16" w:rsidP="00AC7D4E">
      <w:pPr>
        <w:pStyle w:val="ad"/>
        <w:numPr>
          <w:ilvl w:val="0"/>
          <w:numId w:val="1"/>
        </w:numPr>
        <w:spacing w:line="360" w:lineRule="auto"/>
        <w:ind w:left="567" w:hanging="567"/>
        <w:jc w:val="both"/>
        <w:rPr>
          <w:rFonts w:ascii="David" w:hAnsi="David"/>
          <w:rtl/>
        </w:rPr>
      </w:pPr>
      <w:r>
        <w:rPr>
          <w:rFonts w:ascii="David" w:hAnsi="David" w:hint="cs"/>
          <w:rtl/>
        </w:rPr>
        <w:t xml:space="preserve">מיד לאחר ב"כ האיש </w:t>
      </w:r>
      <w:r w:rsidR="00AC7D4E">
        <w:rPr>
          <w:rFonts w:ascii="David" w:hAnsi="David" w:hint="cs"/>
          <w:rtl/>
        </w:rPr>
        <w:t xml:space="preserve">שאל </w:t>
      </w:r>
      <w:r>
        <w:rPr>
          <w:rFonts w:ascii="David" w:hAnsi="David" w:hint="cs"/>
          <w:rtl/>
        </w:rPr>
        <w:t xml:space="preserve">והאשה השיבה:  </w:t>
      </w:r>
    </w:p>
    <w:p w:rsidR="00D840D7" w:rsidRPr="00AC7D4E" w:rsidRDefault="00D840D7" w:rsidP="00D840D7">
      <w:pPr>
        <w:pStyle w:val="af0"/>
        <w:spacing w:line="360" w:lineRule="auto"/>
        <w:jc w:val="both"/>
        <w:rPr>
          <w:rFonts w:cs="David"/>
          <w:b w:val="0"/>
          <w:bCs w:val="0"/>
          <w:sz w:val="16"/>
          <w:szCs w:val="16"/>
          <w:u w:val="none"/>
          <w:rtl/>
        </w:rPr>
      </w:pPr>
      <w:bookmarkStart w:id="15" w:name="_ETM_Q_222231"/>
      <w:bookmarkStart w:id="16" w:name="_ETM_Q_223621"/>
      <w:bookmarkEnd w:id="15"/>
      <w:bookmarkEnd w:id="16"/>
    </w:p>
    <w:p w:rsidR="00D840D7" w:rsidRPr="00826E16" w:rsidRDefault="00826E16" w:rsidP="00B665DB">
      <w:pPr>
        <w:pStyle w:val="af0"/>
        <w:spacing w:line="360" w:lineRule="auto"/>
        <w:ind w:left="1437" w:hanging="870"/>
        <w:jc w:val="both"/>
        <w:rPr>
          <w:rFonts w:cs="David"/>
          <w:sz w:val="24"/>
          <w:szCs w:val="24"/>
          <w:u w:val="none"/>
          <w:rtl/>
        </w:rPr>
      </w:pPr>
      <w:r w:rsidRPr="00826E16">
        <w:rPr>
          <w:rFonts w:cs="David" w:hint="cs"/>
          <w:sz w:val="24"/>
          <w:szCs w:val="24"/>
          <w:u w:val="none"/>
          <w:rtl/>
        </w:rPr>
        <w:t>"ש:</w:t>
      </w:r>
      <w:r w:rsidRPr="00826E16">
        <w:rPr>
          <w:rFonts w:cs="David"/>
          <w:sz w:val="24"/>
          <w:szCs w:val="24"/>
          <w:u w:val="none"/>
          <w:rtl/>
        </w:rPr>
        <w:tab/>
      </w:r>
      <w:r w:rsidR="00D840D7" w:rsidRPr="00826E16">
        <w:rPr>
          <w:rFonts w:cs="David" w:hint="cs"/>
          <w:sz w:val="24"/>
          <w:szCs w:val="24"/>
          <w:u w:val="none"/>
          <w:rtl/>
        </w:rPr>
        <w:t xml:space="preserve">את מאשרת שבמקביל לכך שסירבת לשתף </w:t>
      </w:r>
      <w:bookmarkStart w:id="17" w:name="_ETM_Q_232056"/>
      <w:bookmarkEnd w:id="17"/>
      <w:r w:rsidR="00D840D7" w:rsidRPr="00826E16">
        <w:rPr>
          <w:rFonts w:cs="David" w:hint="cs"/>
          <w:sz w:val="24"/>
          <w:szCs w:val="24"/>
          <w:u w:val="none"/>
          <w:rtl/>
        </w:rPr>
        <w:t xml:space="preserve">פעולה בחלוקת הכספים פתחת כנגד </w:t>
      </w:r>
      <w:r w:rsidR="00B665DB">
        <w:rPr>
          <w:rFonts w:cs="David" w:hint="cs"/>
          <w:sz w:val="24"/>
          <w:szCs w:val="24"/>
          <w:u w:val="none"/>
          <w:rtl/>
        </w:rPr>
        <w:t>[האיש]</w:t>
      </w:r>
      <w:r w:rsidR="00D840D7" w:rsidRPr="00826E16">
        <w:rPr>
          <w:rFonts w:cs="David" w:hint="cs"/>
          <w:sz w:val="24"/>
          <w:szCs w:val="24"/>
          <w:u w:val="none"/>
          <w:rtl/>
        </w:rPr>
        <w:t xml:space="preserve"> תיק הוצאה לפועל?</w:t>
      </w:r>
    </w:p>
    <w:p w:rsidR="00D840D7" w:rsidRPr="00826E16" w:rsidRDefault="00826E16" w:rsidP="00826E16">
      <w:pPr>
        <w:pStyle w:val="af0"/>
        <w:spacing w:line="360" w:lineRule="auto"/>
        <w:ind w:left="1437" w:hanging="870"/>
        <w:jc w:val="both"/>
        <w:rPr>
          <w:rFonts w:cs="David"/>
          <w:sz w:val="24"/>
          <w:szCs w:val="24"/>
          <w:u w:val="none"/>
          <w:rtl/>
        </w:rPr>
      </w:pPr>
      <w:bookmarkStart w:id="18" w:name="_ETM_Q_234217"/>
      <w:bookmarkEnd w:id="18"/>
      <w:r w:rsidRPr="00826E16">
        <w:rPr>
          <w:rFonts w:cs="David" w:hint="cs"/>
          <w:sz w:val="24"/>
          <w:szCs w:val="24"/>
          <w:u w:val="none"/>
          <w:rtl/>
        </w:rPr>
        <w:t>ת:</w:t>
      </w:r>
      <w:r w:rsidRPr="00826E16">
        <w:rPr>
          <w:rFonts w:cs="David"/>
          <w:sz w:val="24"/>
          <w:szCs w:val="24"/>
          <w:u w:val="none"/>
          <w:rtl/>
        </w:rPr>
        <w:tab/>
      </w:r>
      <w:r w:rsidR="00D840D7" w:rsidRPr="00826E16">
        <w:rPr>
          <w:rFonts w:cs="David" w:hint="cs"/>
          <w:sz w:val="24"/>
          <w:szCs w:val="24"/>
          <w:u w:val="none"/>
          <w:rtl/>
        </w:rPr>
        <w:t>הוצאה לפועל הייתה כן, לעניין המזונות אישה.</w:t>
      </w:r>
    </w:p>
    <w:p w:rsidR="00D840D7" w:rsidRPr="00826E16" w:rsidRDefault="00D840D7" w:rsidP="00826E16">
      <w:pPr>
        <w:pStyle w:val="af0"/>
        <w:spacing w:line="360" w:lineRule="auto"/>
        <w:ind w:left="1437" w:hanging="870"/>
        <w:jc w:val="both"/>
        <w:rPr>
          <w:rFonts w:cs="David"/>
          <w:sz w:val="24"/>
          <w:szCs w:val="24"/>
          <w:u w:val="none"/>
          <w:rtl/>
        </w:rPr>
      </w:pPr>
      <w:bookmarkStart w:id="19" w:name="_ETM_Q_236153"/>
      <w:bookmarkEnd w:id="19"/>
      <w:r w:rsidRPr="00826E16">
        <w:rPr>
          <w:rFonts w:cs="David" w:hint="cs"/>
          <w:sz w:val="24"/>
          <w:szCs w:val="24"/>
          <w:u w:val="none"/>
          <w:rtl/>
        </w:rPr>
        <w:t>ש:</w:t>
      </w:r>
      <w:r w:rsidRPr="00826E16">
        <w:rPr>
          <w:rFonts w:cs="David" w:hint="cs"/>
          <w:sz w:val="24"/>
          <w:szCs w:val="24"/>
          <w:u w:val="none"/>
          <w:rtl/>
        </w:rPr>
        <w:tab/>
      </w:r>
      <w:r w:rsidR="00826E16" w:rsidRPr="00826E16">
        <w:rPr>
          <w:rFonts w:cs="David" w:hint="cs"/>
          <w:sz w:val="24"/>
          <w:szCs w:val="24"/>
          <w:u w:val="none"/>
          <w:rtl/>
        </w:rPr>
        <w:t xml:space="preserve">... </w:t>
      </w:r>
      <w:r w:rsidRPr="00826E16">
        <w:rPr>
          <w:rFonts w:cs="David" w:hint="cs"/>
          <w:sz w:val="24"/>
          <w:szCs w:val="24"/>
          <w:u w:val="none"/>
          <w:rtl/>
        </w:rPr>
        <w:t xml:space="preserve">ולמעשה </w:t>
      </w:r>
      <w:bookmarkStart w:id="20" w:name="_ETM_Q_241049"/>
      <w:bookmarkEnd w:id="20"/>
      <w:r w:rsidRPr="00826E16">
        <w:rPr>
          <w:rFonts w:cs="David" w:hint="cs"/>
          <w:sz w:val="24"/>
          <w:szCs w:val="24"/>
          <w:u w:val="none"/>
          <w:rtl/>
        </w:rPr>
        <w:t xml:space="preserve">במשך שמונה חודשים מחודש 07/19 עד חודש 02/2020 שוכבים </w:t>
      </w:r>
      <w:bookmarkStart w:id="21" w:name="_ETM_Q_249567"/>
      <w:bookmarkEnd w:id="21"/>
      <w:r w:rsidRPr="00826E16">
        <w:rPr>
          <w:rFonts w:cs="David" w:hint="cs"/>
          <w:sz w:val="24"/>
          <w:szCs w:val="24"/>
          <w:u w:val="none"/>
          <w:rtl/>
        </w:rPr>
        <w:t xml:space="preserve">בחשבונות הנאמנות מיליוני שקלים שלא פעלת לקבל </w:t>
      </w:r>
      <w:bookmarkStart w:id="22" w:name="_ETM_Q_252044"/>
      <w:bookmarkEnd w:id="22"/>
      <w:r w:rsidRPr="00826E16">
        <w:rPr>
          <w:rFonts w:cs="David" w:hint="cs"/>
          <w:sz w:val="24"/>
          <w:szCs w:val="24"/>
          <w:u w:val="none"/>
          <w:rtl/>
        </w:rPr>
        <w:t>אותם.</w:t>
      </w:r>
    </w:p>
    <w:p w:rsidR="00D840D7" w:rsidRDefault="00D840D7" w:rsidP="00AC7D4E">
      <w:pPr>
        <w:pStyle w:val="af0"/>
        <w:spacing w:line="360" w:lineRule="auto"/>
        <w:ind w:firstLine="567"/>
        <w:jc w:val="both"/>
        <w:rPr>
          <w:rFonts w:cs="David"/>
          <w:b w:val="0"/>
          <w:bCs w:val="0"/>
          <w:sz w:val="24"/>
          <w:szCs w:val="24"/>
          <w:u w:val="none"/>
          <w:rtl/>
        </w:rPr>
      </w:pPr>
      <w:bookmarkStart w:id="23" w:name="_ETM_Q_248214"/>
      <w:bookmarkEnd w:id="23"/>
      <w:r w:rsidRPr="00826E16">
        <w:rPr>
          <w:rFonts w:cs="David" w:hint="cs"/>
          <w:sz w:val="24"/>
          <w:szCs w:val="24"/>
          <w:u w:val="none"/>
          <w:rtl/>
        </w:rPr>
        <w:t>ת:</w:t>
      </w:r>
      <w:r w:rsidRPr="00826E16">
        <w:rPr>
          <w:rFonts w:cs="David" w:hint="cs"/>
          <w:sz w:val="24"/>
          <w:szCs w:val="24"/>
          <w:u w:val="none"/>
          <w:rtl/>
        </w:rPr>
        <w:tab/>
        <w:t xml:space="preserve">נכון, של </w:t>
      </w:r>
      <w:r w:rsidRPr="008D7FB4">
        <w:rPr>
          <w:rFonts w:cs="David" w:hint="cs"/>
          <w:sz w:val="24"/>
          <w:szCs w:val="24"/>
          <w:u w:val="none"/>
          <w:rtl/>
        </w:rPr>
        <w:t>שני הצדדים</w:t>
      </w:r>
      <w:r w:rsidR="00826E16" w:rsidRPr="008D7FB4">
        <w:rPr>
          <w:rFonts w:cs="David" w:hint="cs"/>
          <w:sz w:val="24"/>
          <w:szCs w:val="24"/>
          <w:u w:val="none"/>
          <w:rtl/>
        </w:rPr>
        <w:t>"</w:t>
      </w:r>
      <w:r w:rsidR="00826E16" w:rsidRPr="008D7FB4">
        <w:rPr>
          <w:rFonts w:cs="David" w:hint="cs"/>
          <w:b w:val="0"/>
          <w:bCs w:val="0"/>
          <w:sz w:val="24"/>
          <w:szCs w:val="24"/>
          <w:u w:val="none"/>
          <w:rtl/>
        </w:rPr>
        <w:t xml:space="preserve"> (</w:t>
      </w:r>
      <w:r w:rsidR="00AC7D4E">
        <w:rPr>
          <w:rFonts w:cs="David" w:hint="cs"/>
          <w:b w:val="0"/>
          <w:bCs w:val="0"/>
          <w:sz w:val="24"/>
          <w:szCs w:val="24"/>
          <w:u w:val="none"/>
          <w:rtl/>
        </w:rPr>
        <w:t>שם, ש'  10 ואילך</w:t>
      </w:r>
      <w:r w:rsidR="00826E16" w:rsidRPr="008D7FB4">
        <w:rPr>
          <w:rFonts w:cs="David" w:hint="cs"/>
          <w:b w:val="0"/>
          <w:bCs w:val="0"/>
          <w:sz w:val="24"/>
          <w:szCs w:val="24"/>
          <w:u w:val="none"/>
          <w:rtl/>
        </w:rPr>
        <w:t>)</w:t>
      </w:r>
      <w:r w:rsidRPr="008D7FB4">
        <w:rPr>
          <w:rFonts w:cs="David" w:hint="cs"/>
          <w:b w:val="0"/>
          <w:bCs w:val="0"/>
          <w:sz w:val="24"/>
          <w:szCs w:val="24"/>
          <w:u w:val="none"/>
          <w:rtl/>
        </w:rPr>
        <w:t>.</w:t>
      </w:r>
    </w:p>
    <w:p w:rsidR="00826E16" w:rsidRPr="00AC7D4E" w:rsidRDefault="00826E16" w:rsidP="00826E16">
      <w:pPr>
        <w:pStyle w:val="af0"/>
        <w:spacing w:line="360" w:lineRule="auto"/>
        <w:jc w:val="both"/>
        <w:rPr>
          <w:rFonts w:cs="David"/>
          <w:b w:val="0"/>
          <w:bCs w:val="0"/>
          <w:sz w:val="16"/>
          <w:szCs w:val="16"/>
          <w:u w:val="none"/>
          <w:rtl/>
        </w:rPr>
      </w:pPr>
    </w:p>
    <w:p w:rsidR="002D3120" w:rsidRDefault="002D3120" w:rsidP="00AC7D4E">
      <w:pPr>
        <w:pStyle w:val="ad"/>
        <w:numPr>
          <w:ilvl w:val="0"/>
          <w:numId w:val="1"/>
        </w:numPr>
        <w:spacing w:line="360" w:lineRule="auto"/>
        <w:ind w:left="567" w:hanging="567"/>
        <w:jc w:val="both"/>
        <w:rPr>
          <w:rFonts w:ascii="David" w:hAnsi="David"/>
        </w:rPr>
      </w:pPr>
      <w:bookmarkStart w:id="24" w:name="_ETM_Q_249711"/>
      <w:bookmarkStart w:id="25" w:name="_ETM_Q_257477"/>
      <w:bookmarkStart w:id="26" w:name="_ETM_Q_264810"/>
      <w:bookmarkEnd w:id="24"/>
      <w:bookmarkEnd w:id="25"/>
      <w:bookmarkEnd w:id="26"/>
      <w:r>
        <w:rPr>
          <w:rFonts w:ascii="David" w:hAnsi="David" w:hint="cs"/>
          <w:rtl/>
        </w:rPr>
        <w:t xml:space="preserve">מתוך תשובתה של האשה עולה בבירור כי האשה סירבה לקבל את חלקה מתמורת הבית המשותף, וישאל השואל </w:t>
      </w:r>
      <w:r>
        <w:rPr>
          <w:rFonts w:ascii="David" w:hAnsi="David"/>
          <w:rtl/>
        </w:rPr>
        <w:t>–</w:t>
      </w:r>
      <w:r>
        <w:rPr>
          <w:rFonts w:ascii="David" w:hAnsi="David" w:hint="cs"/>
          <w:rtl/>
        </w:rPr>
        <w:t xml:space="preserve"> מדוע? הרי האשה הלינה לכל אורכו ורוחבו של ההליך שבפני</w:t>
      </w:r>
      <w:r w:rsidR="001E317C">
        <w:rPr>
          <w:rFonts w:ascii="David" w:hAnsi="David" w:hint="cs"/>
          <w:rtl/>
        </w:rPr>
        <w:t>י</w:t>
      </w:r>
      <w:r>
        <w:rPr>
          <w:rFonts w:ascii="David" w:hAnsi="David" w:hint="cs"/>
          <w:rtl/>
        </w:rPr>
        <w:t xml:space="preserve"> על מצבה הכלכלי הרעוע, כך שאני מתקשה להלום הסבר לאי קבלת הכספים זולת רצונה וכוונתה ל</w:t>
      </w:r>
      <w:r w:rsidR="00AC7D4E">
        <w:rPr>
          <w:rFonts w:ascii="David" w:hAnsi="David" w:hint="cs"/>
          <w:rtl/>
        </w:rPr>
        <w:t xml:space="preserve">האריך באופן מלאכותי </w:t>
      </w:r>
      <w:r>
        <w:rPr>
          <w:rFonts w:ascii="David" w:hAnsi="David" w:hint="cs"/>
          <w:rtl/>
        </w:rPr>
        <w:t xml:space="preserve">את תקופת חיובו של האיש בסך החודשי של 30,000 ₪. ראיה למסקנתי זו, ניתן למצוא גם בהמשך </w:t>
      </w:r>
      <w:r w:rsidR="00D26E89">
        <w:rPr>
          <w:rFonts w:ascii="David" w:hAnsi="David" w:hint="cs"/>
          <w:rtl/>
        </w:rPr>
        <w:t>חקירתה של האשה</w:t>
      </w:r>
      <w:r>
        <w:rPr>
          <w:rFonts w:ascii="David" w:hAnsi="David" w:hint="cs"/>
          <w:rtl/>
        </w:rPr>
        <w:t xml:space="preserve">, </w:t>
      </w:r>
      <w:r w:rsidR="00D26E89">
        <w:rPr>
          <w:rFonts w:ascii="David" w:hAnsi="David" w:hint="cs"/>
          <w:rtl/>
        </w:rPr>
        <w:t xml:space="preserve">עת נשאלה על ידי והשיבה: </w:t>
      </w:r>
    </w:p>
    <w:p w:rsidR="002D3120" w:rsidRPr="00AC7D4E" w:rsidRDefault="002D3120" w:rsidP="002D3120">
      <w:pPr>
        <w:pStyle w:val="ad"/>
        <w:spacing w:line="360" w:lineRule="auto"/>
        <w:ind w:left="567"/>
        <w:jc w:val="both"/>
        <w:rPr>
          <w:rFonts w:ascii="David" w:hAnsi="David"/>
          <w:sz w:val="16"/>
          <w:szCs w:val="16"/>
          <w:rtl/>
        </w:rPr>
      </w:pPr>
    </w:p>
    <w:p w:rsidR="002D3120" w:rsidRPr="00722958" w:rsidRDefault="00D26E89" w:rsidP="00D26E89">
      <w:pPr>
        <w:pStyle w:val="af"/>
        <w:shd w:val="clear" w:color="auto" w:fill="auto"/>
        <w:spacing w:line="360" w:lineRule="auto"/>
        <w:ind w:hanging="1134"/>
        <w:jc w:val="both"/>
        <w:rPr>
          <w:rFonts w:ascii="David" w:hAnsi="David" w:cs="David"/>
          <w:sz w:val="24"/>
          <w:szCs w:val="24"/>
          <w:u w:val="none"/>
        </w:rPr>
      </w:pPr>
      <w:r w:rsidRPr="00722958">
        <w:rPr>
          <w:rFonts w:ascii="David" w:hAnsi="David" w:cs="David" w:hint="cs"/>
          <w:sz w:val="24"/>
          <w:szCs w:val="24"/>
          <w:u w:val="none"/>
          <w:rtl/>
        </w:rPr>
        <w:t>"ש:</w:t>
      </w:r>
      <w:r w:rsidRPr="00722958">
        <w:rPr>
          <w:rFonts w:ascii="David" w:hAnsi="David" w:cs="David"/>
          <w:sz w:val="24"/>
          <w:szCs w:val="24"/>
          <w:u w:val="none"/>
          <w:rtl/>
        </w:rPr>
        <w:tab/>
      </w:r>
      <w:r w:rsidR="002D3120" w:rsidRPr="00722958">
        <w:rPr>
          <w:rFonts w:ascii="David" w:hAnsi="David" w:cs="David"/>
          <w:sz w:val="24"/>
          <w:szCs w:val="24"/>
          <w:u w:val="none"/>
          <w:rtl/>
        </w:rPr>
        <w:t>לדוגמה יכולת להגיד אני מקבל</w:t>
      </w:r>
      <w:r w:rsidRPr="00722958">
        <w:rPr>
          <w:rFonts w:ascii="David" w:hAnsi="David" w:cs="David" w:hint="cs"/>
          <w:sz w:val="24"/>
          <w:szCs w:val="24"/>
          <w:u w:val="none"/>
          <w:rtl/>
        </w:rPr>
        <w:t>ת</w:t>
      </w:r>
      <w:r w:rsidR="002D3120" w:rsidRPr="00722958">
        <w:rPr>
          <w:rFonts w:ascii="David" w:hAnsi="David" w:cs="David"/>
          <w:sz w:val="24"/>
          <w:szCs w:val="24"/>
          <w:u w:val="none"/>
          <w:rtl/>
        </w:rPr>
        <w:t xml:space="preserve"> תחת מחאה, אני מקבלת ואין בקבלה כדי לייתר את הטענות שלי, אבל היא שאלה אותך שאלה מאוד לגיטימית, האם סירבת לקבל כספים?</w:t>
      </w:r>
    </w:p>
    <w:p w:rsidR="002D3120" w:rsidRDefault="00D26E89" w:rsidP="00D26E89">
      <w:pPr>
        <w:pStyle w:val="af"/>
        <w:shd w:val="clear" w:color="auto" w:fill="auto"/>
        <w:spacing w:line="360" w:lineRule="auto"/>
        <w:ind w:hanging="1134"/>
        <w:jc w:val="both"/>
        <w:rPr>
          <w:rFonts w:ascii="David" w:hAnsi="David" w:cs="David"/>
          <w:sz w:val="24"/>
          <w:szCs w:val="24"/>
          <w:u w:val="none"/>
          <w:rtl/>
        </w:rPr>
      </w:pPr>
      <w:r w:rsidRPr="00722958">
        <w:rPr>
          <w:rFonts w:ascii="David" w:hAnsi="David" w:cs="David" w:hint="cs"/>
          <w:sz w:val="24"/>
          <w:szCs w:val="24"/>
          <w:u w:val="none"/>
          <w:rtl/>
        </w:rPr>
        <w:t>ת:</w:t>
      </w:r>
      <w:r w:rsidRPr="00722958">
        <w:rPr>
          <w:rFonts w:ascii="David" w:hAnsi="David" w:cs="David"/>
          <w:sz w:val="24"/>
          <w:szCs w:val="24"/>
          <w:u w:val="none"/>
          <w:rtl/>
        </w:rPr>
        <w:tab/>
      </w:r>
      <w:r w:rsidR="002D3120" w:rsidRPr="00722958">
        <w:rPr>
          <w:rFonts w:ascii="David" w:hAnsi="David" w:cs="David"/>
          <w:sz w:val="24"/>
          <w:szCs w:val="24"/>
          <w:u w:val="none"/>
          <w:rtl/>
        </w:rPr>
        <w:t>את הכספים שהיו סגורים בתוך התוכניות חיסכון סירבתי לקבל, מתוך פשוט ניסיון לשמר, איבדתי את הביטחון פשוט.</w:t>
      </w:r>
    </w:p>
    <w:p w:rsidR="00AC7D4E" w:rsidRPr="00722958" w:rsidRDefault="00AC7D4E" w:rsidP="00D26E89">
      <w:pPr>
        <w:pStyle w:val="af"/>
        <w:shd w:val="clear" w:color="auto" w:fill="auto"/>
        <w:spacing w:line="360" w:lineRule="auto"/>
        <w:ind w:hanging="1134"/>
        <w:jc w:val="both"/>
        <w:rPr>
          <w:rFonts w:ascii="David" w:hAnsi="David" w:cs="David"/>
          <w:sz w:val="24"/>
          <w:szCs w:val="24"/>
          <w:u w:val="none"/>
          <w:rtl/>
        </w:rPr>
      </w:pPr>
    </w:p>
    <w:p w:rsidR="002D3120" w:rsidRPr="00722958" w:rsidRDefault="00D26E89" w:rsidP="00D26E89">
      <w:pPr>
        <w:pStyle w:val="af"/>
        <w:shd w:val="clear" w:color="auto" w:fill="auto"/>
        <w:spacing w:line="360" w:lineRule="auto"/>
        <w:ind w:hanging="1134"/>
        <w:jc w:val="both"/>
        <w:rPr>
          <w:rFonts w:ascii="David" w:hAnsi="David" w:cs="David"/>
          <w:sz w:val="24"/>
          <w:szCs w:val="24"/>
          <w:u w:val="none"/>
        </w:rPr>
      </w:pPr>
      <w:r w:rsidRPr="00722958">
        <w:rPr>
          <w:rFonts w:ascii="David" w:hAnsi="David" w:cs="David" w:hint="cs"/>
          <w:sz w:val="24"/>
          <w:szCs w:val="24"/>
          <w:u w:val="none"/>
          <w:rtl/>
        </w:rPr>
        <w:t>ש:</w:t>
      </w:r>
      <w:r w:rsidRPr="00722958">
        <w:rPr>
          <w:rFonts w:ascii="David" w:hAnsi="David" w:cs="David"/>
          <w:sz w:val="24"/>
          <w:szCs w:val="24"/>
          <w:u w:val="none"/>
          <w:rtl/>
        </w:rPr>
        <w:tab/>
      </w:r>
      <w:r w:rsidR="002D3120" w:rsidRPr="00722958">
        <w:rPr>
          <w:rFonts w:ascii="David" w:hAnsi="David" w:cs="David"/>
          <w:sz w:val="24"/>
          <w:szCs w:val="24"/>
          <w:u w:val="none"/>
          <w:rtl/>
        </w:rPr>
        <w:t>אבל מי שמאבד ביטחון רוצה כסף</w:t>
      </w:r>
      <w:r w:rsidRPr="00722958">
        <w:rPr>
          <w:rFonts w:ascii="David" w:hAnsi="David" w:cs="David" w:hint="cs"/>
          <w:sz w:val="24"/>
          <w:szCs w:val="24"/>
          <w:u w:val="none"/>
          <w:rtl/>
        </w:rPr>
        <w:t>...</w:t>
      </w:r>
    </w:p>
    <w:p w:rsidR="002D3120" w:rsidRDefault="00D26E89" w:rsidP="00B34CF7">
      <w:pPr>
        <w:pStyle w:val="af"/>
        <w:shd w:val="clear" w:color="auto" w:fill="auto"/>
        <w:spacing w:line="360" w:lineRule="auto"/>
        <w:ind w:hanging="1134"/>
        <w:jc w:val="both"/>
        <w:rPr>
          <w:rFonts w:ascii="David" w:hAnsi="David" w:cs="David"/>
          <w:b w:val="0"/>
          <w:bCs w:val="0"/>
          <w:sz w:val="24"/>
          <w:szCs w:val="24"/>
          <w:u w:val="none"/>
          <w:rtl/>
        </w:rPr>
      </w:pPr>
      <w:r w:rsidRPr="00722958">
        <w:rPr>
          <w:rFonts w:ascii="David" w:hAnsi="David" w:cs="David" w:hint="cs"/>
          <w:sz w:val="24"/>
          <w:szCs w:val="24"/>
          <w:u w:val="none"/>
          <w:rtl/>
        </w:rPr>
        <w:t>ת:</w:t>
      </w:r>
      <w:r w:rsidRPr="00722958">
        <w:rPr>
          <w:rFonts w:ascii="David" w:hAnsi="David" w:cs="David"/>
          <w:sz w:val="24"/>
          <w:szCs w:val="24"/>
          <w:u w:val="none"/>
          <w:rtl/>
        </w:rPr>
        <w:tab/>
      </w:r>
      <w:r w:rsidR="002D3120" w:rsidRPr="00722958">
        <w:rPr>
          <w:rFonts w:ascii="David" w:hAnsi="David" w:cs="David"/>
          <w:sz w:val="24"/>
          <w:szCs w:val="24"/>
          <w:u w:val="none"/>
          <w:rtl/>
        </w:rPr>
        <w:t>לא אני</w:t>
      </w:r>
      <w:r w:rsidRPr="00722958">
        <w:rPr>
          <w:rFonts w:ascii="David" w:hAnsi="David" w:cs="David" w:hint="cs"/>
          <w:sz w:val="24"/>
          <w:szCs w:val="24"/>
          <w:u w:val="none"/>
          <w:rtl/>
        </w:rPr>
        <w:t>...</w:t>
      </w:r>
      <w:r w:rsidR="002D3120" w:rsidRPr="00722958">
        <w:rPr>
          <w:rFonts w:ascii="David" w:hAnsi="David" w:cs="David"/>
          <w:sz w:val="24"/>
          <w:szCs w:val="24"/>
          <w:u w:val="none"/>
          <w:rtl/>
        </w:rPr>
        <w:t xml:space="preserve"> רוצה את הכסף הזה שם, וברגע </w:t>
      </w:r>
      <w:proofErr w:type="spellStart"/>
      <w:r w:rsidR="002D3120" w:rsidRPr="00722958">
        <w:rPr>
          <w:rFonts w:ascii="David" w:hAnsi="David" w:cs="David"/>
          <w:sz w:val="24"/>
          <w:szCs w:val="24"/>
          <w:u w:val="none"/>
          <w:rtl/>
        </w:rPr>
        <w:t>שהכל</w:t>
      </w:r>
      <w:proofErr w:type="spellEnd"/>
      <w:r w:rsidR="002D3120" w:rsidRPr="00722958">
        <w:rPr>
          <w:rFonts w:ascii="David" w:hAnsi="David" w:cs="David"/>
          <w:sz w:val="24"/>
          <w:szCs w:val="24"/>
          <w:u w:val="none"/>
          <w:rtl/>
        </w:rPr>
        <w:t xml:space="preserve"> להיסגר אז אני אשחרר אותו אבל כאילו זה</w:t>
      </w:r>
      <w:r w:rsidRPr="00722958">
        <w:rPr>
          <w:rFonts w:ascii="David" w:hAnsi="David" w:cs="David" w:hint="cs"/>
          <w:sz w:val="24"/>
          <w:szCs w:val="24"/>
          <w:u w:val="none"/>
          <w:rtl/>
        </w:rPr>
        <w:t>"</w:t>
      </w:r>
      <w:r>
        <w:rPr>
          <w:rFonts w:ascii="David" w:hAnsi="David" w:cs="David" w:hint="cs"/>
          <w:b w:val="0"/>
          <w:bCs w:val="0"/>
          <w:sz w:val="24"/>
          <w:szCs w:val="24"/>
          <w:u w:val="none"/>
          <w:rtl/>
        </w:rPr>
        <w:t xml:space="preserve"> (</w:t>
      </w:r>
      <w:r w:rsidR="00AC7D4E">
        <w:rPr>
          <w:rFonts w:ascii="David" w:hAnsi="David" w:cs="David" w:hint="cs"/>
          <w:b w:val="0"/>
          <w:bCs w:val="0"/>
          <w:sz w:val="24"/>
          <w:szCs w:val="24"/>
          <w:u w:val="none"/>
          <w:rtl/>
        </w:rPr>
        <w:t xml:space="preserve">ר' פרוטוקול 10.1.2024, </w:t>
      </w:r>
      <w:r>
        <w:rPr>
          <w:rFonts w:ascii="David" w:hAnsi="David" w:cs="David" w:hint="cs"/>
          <w:b w:val="0"/>
          <w:bCs w:val="0"/>
          <w:sz w:val="24"/>
          <w:szCs w:val="24"/>
          <w:u w:val="none"/>
          <w:rtl/>
        </w:rPr>
        <w:t>עמ'</w:t>
      </w:r>
      <w:r w:rsidR="001E317C">
        <w:rPr>
          <w:rFonts w:ascii="David" w:hAnsi="David" w:cs="David" w:hint="cs"/>
          <w:b w:val="0"/>
          <w:bCs w:val="0"/>
          <w:sz w:val="24"/>
          <w:szCs w:val="24"/>
          <w:u w:val="none"/>
          <w:rtl/>
        </w:rPr>
        <w:t xml:space="preserve"> 14</w:t>
      </w:r>
      <w:r w:rsidR="00AC7D4E">
        <w:rPr>
          <w:rFonts w:ascii="David" w:hAnsi="David" w:cs="David" w:hint="cs"/>
          <w:b w:val="0"/>
          <w:bCs w:val="0"/>
          <w:sz w:val="24"/>
          <w:szCs w:val="24"/>
          <w:u w:val="none"/>
          <w:rtl/>
        </w:rPr>
        <w:t>,</w:t>
      </w:r>
      <w:r w:rsidR="00B34CF7">
        <w:rPr>
          <w:rFonts w:ascii="David" w:hAnsi="David" w:cs="David" w:hint="cs"/>
          <w:b w:val="0"/>
          <w:bCs w:val="0"/>
          <w:sz w:val="24"/>
          <w:szCs w:val="24"/>
          <w:u w:val="none"/>
          <w:rtl/>
        </w:rPr>
        <w:t xml:space="preserve"> ש' 1 ואילך</w:t>
      </w:r>
      <w:r>
        <w:rPr>
          <w:rFonts w:ascii="David" w:hAnsi="David" w:cs="David" w:hint="cs"/>
          <w:b w:val="0"/>
          <w:bCs w:val="0"/>
          <w:sz w:val="24"/>
          <w:szCs w:val="24"/>
          <w:u w:val="none"/>
          <w:rtl/>
        </w:rPr>
        <w:t xml:space="preserve">). </w:t>
      </w:r>
    </w:p>
    <w:p w:rsidR="001177E2" w:rsidRPr="00B34CF7" w:rsidRDefault="001177E2" w:rsidP="001177E2">
      <w:pPr>
        <w:pStyle w:val="ad"/>
        <w:spacing w:line="360" w:lineRule="auto"/>
        <w:ind w:left="567"/>
        <w:jc w:val="both"/>
        <w:rPr>
          <w:rFonts w:ascii="David" w:hAnsi="David"/>
          <w:sz w:val="16"/>
          <w:szCs w:val="16"/>
        </w:rPr>
      </w:pPr>
    </w:p>
    <w:p w:rsidR="009351FC" w:rsidRDefault="001177E2" w:rsidP="009351FC">
      <w:pPr>
        <w:pStyle w:val="ad"/>
        <w:numPr>
          <w:ilvl w:val="0"/>
          <w:numId w:val="1"/>
        </w:numPr>
        <w:spacing w:line="360" w:lineRule="auto"/>
        <w:ind w:left="567" w:hanging="567"/>
        <w:jc w:val="both"/>
        <w:rPr>
          <w:rFonts w:ascii="David" w:hAnsi="David"/>
        </w:rPr>
      </w:pPr>
      <w:r>
        <w:rPr>
          <w:rFonts w:ascii="David" w:hAnsi="David" w:hint="cs"/>
          <w:rtl/>
        </w:rPr>
        <w:t>מיד לאחר מתן תשובותיה הנ"ל, האשה נשאלה ע"י ב"כ האיש והשיבה:</w:t>
      </w:r>
    </w:p>
    <w:p w:rsidR="00D26E89" w:rsidRPr="00B34CF7" w:rsidRDefault="00D26E89" w:rsidP="00D26E89">
      <w:pPr>
        <w:pStyle w:val="af"/>
        <w:shd w:val="clear" w:color="auto" w:fill="auto"/>
        <w:spacing w:line="360" w:lineRule="auto"/>
        <w:ind w:hanging="1134"/>
        <w:jc w:val="both"/>
        <w:rPr>
          <w:rFonts w:ascii="David" w:hAnsi="David" w:cs="David"/>
          <w:sz w:val="16"/>
          <w:szCs w:val="16"/>
          <w:u w:val="none"/>
        </w:rPr>
      </w:pPr>
    </w:p>
    <w:p w:rsidR="002D3120" w:rsidRPr="00976FD0" w:rsidRDefault="001177E2" w:rsidP="00B665DB">
      <w:pPr>
        <w:pStyle w:val="af"/>
        <w:shd w:val="clear" w:color="auto" w:fill="auto"/>
        <w:spacing w:line="360" w:lineRule="auto"/>
        <w:ind w:hanging="1134"/>
        <w:jc w:val="both"/>
        <w:rPr>
          <w:rFonts w:ascii="David" w:hAnsi="David" w:cs="David"/>
          <w:sz w:val="24"/>
          <w:szCs w:val="24"/>
          <w:u w:val="none"/>
          <w:rtl/>
        </w:rPr>
      </w:pPr>
      <w:r w:rsidRPr="00976FD0">
        <w:rPr>
          <w:rFonts w:ascii="David" w:hAnsi="David" w:cs="David" w:hint="cs"/>
          <w:sz w:val="24"/>
          <w:szCs w:val="24"/>
          <w:u w:val="none"/>
          <w:rtl/>
        </w:rPr>
        <w:t>"ש:</w:t>
      </w:r>
      <w:r w:rsidRPr="00976FD0">
        <w:rPr>
          <w:rFonts w:ascii="David" w:hAnsi="David" w:cs="David"/>
          <w:sz w:val="24"/>
          <w:szCs w:val="24"/>
          <w:u w:val="none"/>
          <w:rtl/>
        </w:rPr>
        <w:tab/>
      </w:r>
      <w:r w:rsidR="002D3120" w:rsidRPr="00976FD0">
        <w:rPr>
          <w:rFonts w:ascii="David" w:hAnsi="David" w:cs="David"/>
          <w:sz w:val="24"/>
          <w:szCs w:val="24"/>
          <w:u w:val="none"/>
          <w:rtl/>
        </w:rPr>
        <w:t xml:space="preserve">על החוסר ביטחון שלך את רוצה </w:t>
      </w:r>
      <w:r w:rsidR="00B665DB">
        <w:rPr>
          <w:rFonts w:ascii="David" w:hAnsi="David" w:cs="David" w:hint="cs"/>
          <w:sz w:val="24"/>
          <w:szCs w:val="24"/>
          <w:u w:val="none"/>
          <w:rtl/>
        </w:rPr>
        <w:t>[שהאיש]</w:t>
      </w:r>
      <w:r w:rsidR="002D3120" w:rsidRPr="00976FD0">
        <w:rPr>
          <w:rFonts w:ascii="David" w:hAnsi="David" w:cs="David"/>
          <w:sz w:val="24"/>
          <w:szCs w:val="24"/>
          <w:u w:val="none"/>
          <w:rtl/>
        </w:rPr>
        <w:t xml:space="preserve"> ישלם?</w:t>
      </w:r>
    </w:p>
    <w:p w:rsidR="002D3120" w:rsidRPr="00976FD0" w:rsidRDefault="001177E2" w:rsidP="001177E2">
      <w:pPr>
        <w:pStyle w:val="af"/>
        <w:shd w:val="clear" w:color="auto" w:fill="auto"/>
        <w:spacing w:line="360" w:lineRule="auto"/>
        <w:ind w:hanging="1134"/>
        <w:jc w:val="both"/>
        <w:rPr>
          <w:rFonts w:ascii="David" w:hAnsi="David" w:cs="David"/>
          <w:sz w:val="24"/>
          <w:szCs w:val="24"/>
          <w:u w:val="none"/>
        </w:rPr>
      </w:pPr>
      <w:r w:rsidRPr="00976FD0">
        <w:rPr>
          <w:rFonts w:ascii="David" w:hAnsi="David" w:cs="David" w:hint="cs"/>
          <w:sz w:val="24"/>
          <w:szCs w:val="24"/>
          <w:u w:val="none"/>
          <w:rtl/>
        </w:rPr>
        <w:t>ת:</w:t>
      </w:r>
      <w:r w:rsidRPr="00976FD0">
        <w:rPr>
          <w:rFonts w:ascii="David" w:hAnsi="David" w:cs="David"/>
          <w:sz w:val="24"/>
          <w:szCs w:val="24"/>
          <w:u w:val="none"/>
          <w:rtl/>
        </w:rPr>
        <w:tab/>
      </w:r>
      <w:r w:rsidR="002D3120" w:rsidRPr="00976FD0">
        <w:rPr>
          <w:rFonts w:ascii="David" w:hAnsi="David" w:cs="David"/>
          <w:sz w:val="24"/>
          <w:szCs w:val="24"/>
          <w:u w:val="none"/>
          <w:rtl/>
        </w:rPr>
        <w:t>מה הקשר? למה זה קשור?</w:t>
      </w:r>
    </w:p>
    <w:p w:rsidR="002D3120" w:rsidRPr="00976FD0" w:rsidRDefault="001177E2" w:rsidP="001177E2">
      <w:pPr>
        <w:pStyle w:val="af"/>
        <w:shd w:val="clear" w:color="auto" w:fill="auto"/>
        <w:spacing w:line="360" w:lineRule="auto"/>
        <w:ind w:hanging="1134"/>
        <w:jc w:val="both"/>
        <w:rPr>
          <w:rFonts w:ascii="David" w:hAnsi="David" w:cs="David"/>
          <w:sz w:val="24"/>
          <w:szCs w:val="24"/>
          <w:u w:val="none"/>
        </w:rPr>
      </w:pPr>
      <w:r w:rsidRPr="00976FD0">
        <w:rPr>
          <w:rFonts w:ascii="David" w:hAnsi="David" w:cs="David" w:hint="cs"/>
          <w:sz w:val="24"/>
          <w:szCs w:val="24"/>
          <w:u w:val="none"/>
          <w:rtl/>
        </w:rPr>
        <w:t>ש:</w:t>
      </w:r>
      <w:r w:rsidRPr="00976FD0">
        <w:rPr>
          <w:rFonts w:ascii="David" w:hAnsi="David" w:cs="David"/>
          <w:sz w:val="24"/>
          <w:szCs w:val="24"/>
          <w:u w:val="none"/>
          <w:rtl/>
        </w:rPr>
        <w:tab/>
      </w:r>
      <w:r w:rsidR="002D3120" w:rsidRPr="00976FD0">
        <w:rPr>
          <w:rFonts w:ascii="David" w:hAnsi="David" w:cs="David"/>
          <w:sz w:val="24"/>
          <w:szCs w:val="24"/>
          <w:u w:val="none"/>
          <w:rtl/>
        </w:rPr>
        <w:t>כי אם היית מקבלת את הכספים היית יכולה לקנות לך את הדירה.</w:t>
      </w:r>
    </w:p>
    <w:p w:rsidR="002D3120" w:rsidRDefault="001177E2" w:rsidP="00B665DB">
      <w:pPr>
        <w:pStyle w:val="af"/>
        <w:shd w:val="clear" w:color="auto" w:fill="auto"/>
        <w:spacing w:line="360" w:lineRule="auto"/>
        <w:ind w:hanging="1134"/>
        <w:jc w:val="both"/>
        <w:rPr>
          <w:rFonts w:ascii="David" w:hAnsi="David" w:cs="David"/>
          <w:b w:val="0"/>
          <w:bCs w:val="0"/>
          <w:sz w:val="24"/>
          <w:szCs w:val="24"/>
          <w:u w:val="none"/>
        </w:rPr>
      </w:pPr>
      <w:r w:rsidRPr="00976FD0">
        <w:rPr>
          <w:rFonts w:ascii="David" w:hAnsi="David" w:cs="David" w:hint="cs"/>
          <w:sz w:val="24"/>
          <w:szCs w:val="24"/>
          <w:u w:val="none"/>
          <w:rtl/>
        </w:rPr>
        <w:t>ת:</w:t>
      </w:r>
      <w:r w:rsidRPr="00976FD0">
        <w:rPr>
          <w:rFonts w:ascii="David" w:hAnsi="David" w:cs="David"/>
          <w:sz w:val="24"/>
          <w:szCs w:val="24"/>
          <w:u w:val="none"/>
          <w:rtl/>
        </w:rPr>
        <w:tab/>
      </w:r>
      <w:r w:rsidR="002D3120" w:rsidRPr="00976FD0">
        <w:rPr>
          <w:rFonts w:ascii="David" w:hAnsi="David" w:cs="David"/>
          <w:sz w:val="24"/>
          <w:szCs w:val="24"/>
          <w:u w:val="none"/>
          <w:rtl/>
        </w:rPr>
        <w:t>הייתי גם אותם, גם אותם, גם אותם הייתי מכ</w:t>
      </w:r>
      <w:r w:rsidR="001E317C">
        <w:rPr>
          <w:rFonts w:ascii="David" w:hAnsi="David" w:cs="David" w:hint="cs"/>
          <w:sz w:val="24"/>
          <w:szCs w:val="24"/>
          <w:u w:val="none"/>
          <w:rtl/>
        </w:rPr>
        <w:t>י</w:t>
      </w:r>
      <w:r w:rsidR="002D3120" w:rsidRPr="00976FD0">
        <w:rPr>
          <w:rFonts w:ascii="David" w:hAnsi="David" w:cs="David"/>
          <w:sz w:val="24"/>
          <w:szCs w:val="24"/>
          <w:u w:val="none"/>
          <w:rtl/>
        </w:rPr>
        <w:t xml:space="preserve">לה לגיטימית, אוכלת, אני מדברת על, אני חושבת שאת, אני, תראי שוב פעם את תופסת אותי אני לא משפטנית, אני חושבת שיש הבדל בין מדור ומחיה, אני חייתי עם </w:t>
      </w:r>
      <w:r w:rsidR="00B665DB">
        <w:rPr>
          <w:rFonts w:ascii="David" w:hAnsi="David" w:cs="David" w:hint="cs"/>
          <w:sz w:val="24"/>
          <w:szCs w:val="24"/>
          <w:u w:val="none"/>
          <w:rtl/>
        </w:rPr>
        <w:t>[האיש]</w:t>
      </w:r>
      <w:r w:rsidR="002D3120" w:rsidRPr="00976FD0">
        <w:rPr>
          <w:rFonts w:ascii="David" w:hAnsi="David" w:cs="David"/>
          <w:sz w:val="24"/>
          <w:szCs w:val="24"/>
          <w:u w:val="none"/>
          <w:rtl/>
        </w:rPr>
        <w:t xml:space="preserve"> מגיל 19, 40 שנה לא יודעת אם את מבינה </w:t>
      </w:r>
      <w:r w:rsidR="00B665DB">
        <w:rPr>
          <w:rFonts w:ascii="David" w:hAnsi="David" w:cs="David" w:hint="cs"/>
          <w:sz w:val="24"/>
          <w:szCs w:val="24"/>
          <w:u w:val="none"/>
          <w:rtl/>
        </w:rPr>
        <w:t xml:space="preserve">[ב"כ האיש] </w:t>
      </w:r>
      <w:r w:rsidR="002D3120" w:rsidRPr="00976FD0">
        <w:rPr>
          <w:rFonts w:ascii="David" w:hAnsi="David" w:cs="David"/>
          <w:sz w:val="24"/>
          <w:szCs w:val="24"/>
          <w:u w:val="none"/>
          <w:rtl/>
        </w:rPr>
        <w:t>40 שנה אני מתארת לעצמי שאת יכולה להבין. 40 שנה</w:t>
      </w:r>
      <w:r w:rsidRPr="00976FD0">
        <w:rPr>
          <w:rFonts w:ascii="David" w:hAnsi="David" w:cs="David" w:hint="cs"/>
          <w:sz w:val="24"/>
          <w:szCs w:val="24"/>
          <w:u w:val="none"/>
          <w:rtl/>
        </w:rPr>
        <w:t>"</w:t>
      </w:r>
      <w:r>
        <w:rPr>
          <w:rFonts w:ascii="David" w:hAnsi="David" w:cs="David" w:hint="cs"/>
          <w:b w:val="0"/>
          <w:bCs w:val="0"/>
          <w:sz w:val="24"/>
          <w:szCs w:val="24"/>
          <w:u w:val="none"/>
          <w:rtl/>
        </w:rPr>
        <w:t xml:space="preserve"> (</w:t>
      </w:r>
      <w:r w:rsidR="00B34CF7">
        <w:rPr>
          <w:rFonts w:ascii="David" w:hAnsi="David" w:cs="David" w:hint="cs"/>
          <w:b w:val="0"/>
          <w:bCs w:val="0"/>
          <w:sz w:val="24"/>
          <w:szCs w:val="24"/>
          <w:u w:val="none"/>
          <w:rtl/>
        </w:rPr>
        <w:t>שם, ש' 10 ואילך</w:t>
      </w:r>
      <w:r>
        <w:rPr>
          <w:rFonts w:ascii="David" w:hAnsi="David" w:cs="David" w:hint="cs"/>
          <w:b w:val="0"/>
          <w:bCs w:val="0"/>
          <w:sz w:val="24"/>
          <w:szCs w:val="24"/>
          <w:u w:val="none"/>
          <w:rtl/>
        </w:rPr>
        <w:t xml:space="preserve">). </w:t>
      </w:r>
    </w:p>
    <w:p w:rsidR="002D3120" w:rsidRPr="00B34CF7" w:rsidRDefault="002D3120" w:rsidP="002D3120">
      <w:pPr>
        <w:pStyle w:val="ad"/>
        <w:spacing w:line="360" w:lineRule="auto"/>
        <w:ind w:left="567"/>
        <w:jc w:val="both"/>
        <w:rPr>
          <w:rFonts w:ascii="David" w:hAnsi="David"/>
          <w:sz w:val="16"/>
          <w:szCs w:val="16"/>
          <w:rtl/>
        </w:rPr>
      </w:pPr>
    </w:p>
    <w:p w:rsidR="004374D1" w:rsidRDefault="004374D1" w:rsidP="004374D1">
      <w:pPr>
        <w:pStyle w:val="ad"/>
        <w:numPr>
          <w:ilvl w:val="0"/>
          <w:numId w:val="1"/>
        </w:numPr>
        <w:spacing w:line="360" w:lineRule="auto"/>
        <w:ind w:left="567" w:hanging="567"/>
        <w:jc w:val="both"/>
        <w:rPr>
          <w:rFonts w:ascii="David" w:hAnsi="David"/>
        </w:rPr>
      </w:pPr>
      <w:r>
        <w:rPr>
          <w:rFonts w:ascii="David" w:hAnsi="David" w:hint="cs"/>
          <w:rtl/>
        </w:rPr>
        <w:t>עינ</w:t>
      </w:r>
      <w:r w:rsidR="001E317C">
        <w:rPr>
          <w:rFonts w:ascii="David" w:hAnsi="David" w:hint="cs"/>
          <w:rtl/>
        </w:rPr>
        <w:t>י</w:t>
      </w:r>
      <w:r>
        <w:rPr>
          <w:rFonts w:ascii="David" w:hAnsi="David" w:hint="cs"/>
          <w:rtl/>
        </w:rPr>
        <w:t>נו רואות כי לא הייתה כל סיבה אובי</w:t>
      </w:r>
      <w:r w:rsidR="001E317C">
        <w:rPr>
          <w:rFonts w:ascii="David" w:hAnsi="David" w:hint="cs"/>
          <w:rtl/>
        </w:rPr>
        <w:t>י</w:t>
      </w:r>
      <w:r>
        <w:rPr>
          <w:rFonts w:ascii="David" w:hAnsi="David" w:hint="cs"/>
          <w:rtl/>
        </w:rPr>
        <w:t>קטיבית שמנעה מהאשה לקחת את חלקה הנכבד מכספי מכירת הדירה (כ</w:t>
      </w:r>
      <w:r w:rsidR="001E317C">
        <w:rPr>
          <w:rFonts w:ascii="David" w:hAnsi="David" w:hint="cs"/>
          <w:rtl/>
        </w:rPr>
        <w:t>-</w:t>
      </w:r>
      <w:r>
        <w:rPr>
          <w:rFonts w:ascii="David" w:hAnsi="David" w:hint="cs"/>
          <w:rtl/>
        </w:rPr>
        <w:t xml:space="preserve"> 3 מיליון ₪), ואולם על האמת להיאמר: האשה העדיפה ביד אחת להוסיף ולחייב את האיש בסך של 30,000 ₪ לחודש וביד השנייה בחרה שלא למשוך את חלקה מתמורת מכר הבית. עם כל הכבוד, מצאתי התנהלות זו כחסרת תום לב באופן מובהק.</w:t>
      </w:r>
    </w:p>
    <w:p w:rsidR="000B6BB1" w:rsidRPr="00B34CF7" w:rsidRDefault="002D3120" w:rsidP="002D3120">
      <w:pPr>
        <w:pStyle w:val="ad"/>
        <w:spacing w:line="360" w:lineRule="auto"/>
        <w:ind w:left="567"/>
        <w:jc w:val="both"/>
        <w:rPr>
          <w:rFonts w:ascii="David" w:hAnsi="David"/>
          <w:sz w:val="16"/>
          <w:szCs w:val="16"/>
        </w:rPr>
      </w:pPr>
      <w:r>
        <w:rPr>
          <w:rFonts w:ascii="David" w:hAnsi="David" w:hint="cs"/>
          <w:rtl/>
        </w:rPr>
        <w:t xml:space="preserve">   </w:t>
      </w:r>
    </w:p>
    <w:p w:rsidR="004374D1" w:rsidRDefault="004374D1" w:rsidP="00B665DB">
      <w:pPr>
        <w:pStyle w:val="ad"/>
        <w:numPr>
          <w:ilvl w:val="0"/>
          <w:numId w:val="1"/>
        </w:numPr>
        <w:spacing w:line="360" w:lineRule="auto"/>
        <w:ind w:left="567" w:hanging="567"/>
        <w:jc w:val="both"/>
        <w:rPr>
          <w:rFonts w:ascii="David" w:hAnsi="David"/>
        </w:rPr>
      </w:pPr>
      <w:r w:rsidRPr="004374D1">
        <w:rPr>
          <w:rFonts w:ascii="David" w:hAnsi="David" w:hint="cs"/>
          <w:rtl/>
        </w:rPr>
        <w:t xml:space="preserve">גם האיש נשאל על הבנתו באשר לתכלית ההסכם והשיב: </w:t>
      </w:r>
      <w:r w:rsidRPr="00722958">
        <w:rPr>
          <w:rFonts w:ascii="David" w:hAnsi="David" w:hint="cs"/>
          <w:b/>
          <w:bCs/>
          <w:rtl/>
        </w:rPr>
        <w:t xml:space="preserve">"... </w:t>
      </w:r>
      <w:r w:rsidRPr="00722958">
        <w:rPr>
          <w:rFonts w:ascii="David" w:hAnsi="David"/>
          <w:b/>
          <w:bCs/>
          <w:rtl/>
        </w:rPr>
        <w:t xml:space="preserve">ככה ראשית כי מה </w:t>
      </w:r>
      <w:r w:rsidR="00B665DB">
        <w:rPr>
          <w:rFonts w:ascii="David" w:hAnsi="David" w:hint="cs"/>
          <w:b/>
          <w:bCs/>
          <w:rtl/>
        </w:rPr>
        <w:t>[שהאשה]</w:t>
      </w:r>
      <w:r w:rsidRPr="00722958">
        <w:rPr>
          <w:rFonts w:ascii="David" w:hAnsi="David"/>
          <w:b/>
          <w:bCs/>
          <w:rtl/>
        </w:rPr>
        <w:t xml:space="preserve"> הייתה צריכה זה כסף ופה היה כסף, ולכן אני ראיתי שהיא נפגשת בעין כבר ראינו את התשלום הראשון והשני והשלישי, עוד 3 חודשים לא 6 שנים, ב' כל פעם שניסיתי לחלק את הרכוש היא לא לקחה אותו</w:t>
      </w:r>
      <w:r w:rsidRPr="00722958">
        <w:rPr>
          <w:rFonts w:ascii="David" w:hAnsi="David" w:hint="cs"/>
          <w:b/>
          <w:bCs/>
          <w:rtl/>
        </w:rPr>
        <w:t>"</w:t>
      </w:r>
      <w:r>
        <w:rPr>
          <w:rFonts w:ascii="David" w:hAnsi="David" w:hint="cs"/>
          <w:rtl/>
        </w:rPr>
        <w:t xml:space="preserve"> (</w:t>
      </w:r>
      <w:r w:rsidR="00B34CF7">
        <w:rPr>
          <w:rFonts w:ascii="David" w:hAnsi="David" w:hint="cs"/>
          <w:rtl/>
        </w:rPr>
        <w:t xml:space="preserve">שם, </w:t>
      </w:r>
      <w:r>
        <w:rPr>
          <w:rFonts w:ascii="David" w:hAnsi="David" w:hint="cs"/>
          <w:rtl/>
        </w:rPr>
        <w:t xml:space="preserve">עמ' </w:t>
      </w:r>
      <w:r w:rsidR="005221AD">
        <w:rPr>
          <w:rFonts w:ascii="David" w:hAnsi="David" w:hint="cs"/>
          <w:rtl/>
        </w:rPr>
        <w:t>32</w:t>
      </w:r>
      <w:r w:rsidR="00B34CF7">
        <w:rPr>
          <w:rFonts w:ascii="David" w:hAnsi="David" w:hint="cs"/>
          <w:rtl/>
        </w:rPr>
        <w:t>, ש' 5 ואילך</w:t>
      </w:r>
      <w:r>
        <w:rPr>
          <w:rFonts w:ascii="David" w:hAnsi="David" w:hint="cs"/>
          <w:rtl/>
        </w:rPr>
        <w:t>)</w:t>
      </w:r>
      <w:r w:rsidRPr="004374D1">
        <w:rPr>
          <w:rFonts w:ascii="David" w:hAnsi="David"/>
          <w:rtl/>
        </w:rPr>
        <w:t>.</w:t>
      </w:r>
      <w:r>
        <w:rPr>
          <w:rFonts w:ascii="David" w:hAnsi="David" w:hint="cs"/>
          <w:rtl/>
        </w:rPr>
        <w:t xml:space="preserve"> עדותו זו של האיש מתכתבת לחלוטין עם עובדותיו של המקרה ומצאתי ליתן בה אמון.</w:t>
      </w:r>
    </w:p>
    <w:p w:rsidR="004374D1" w:rsidRPr="00B34CF7" w:rsidRDefault="004374D1" w:rsidP="004374D1">
      <w:pPr>
        <w:pStyle w:val="ad"/>
        <w:rPr>
          <w:rFonts w:ascii="David" w:hAnsi="David"/>
          <w:sz w:val="16"/>
          <w:szCs w:val="16"/>
          <w:rtl/>
        </w:rPr>
      </w:pPr>
    </w:p>
    <w:p w:rsidR="004374D1" w:rsidRDefault="004374D1" w:rsidP="00B665DB">
      <w:pPr>
        <w:pStyle w:val="ad"/>
        <w:numPr>
          <w:ilvl w:val="0"/>
          <w:numId w:val="1"/>
        </w:numPr>
        <w:spacing w:line="360" w:lineRule="auto"/>
        <w:ind w:left="567" w:hanging="567"/>
        <w:jc w:val="both"/>
        <w:rPr>
          <w:rFonts w:ascii="David" w:hAnsi="David"/>
        </w:rPr>
      </w:pPr>
      <w:r>
        <w:rPr>
          <w:rFonts w:ascii="David" w:hAnsi="David" w:hint="cs"/>
          <w:rtl/>
        </w:rPr>
        <w:t xml:space="preserve">עוד נשאל האיש על הבנתו את ההסכם והשיב: </w:t>
      </w:r>
      <w:r w:rsidRPr="00722958">
        <w:rPr>
          <w:rFonts w:ascii="David" w:hAnsi="David" w:hint="cs"/>
          <w:b/>
          <w:bCs/>
          <w:rtl/>
        </w:rPr>
        <w:t>" ...</w:t>
      </w:r>
      <w:r w:rsidRPr="00722958">
        <w:rPr>
          <w:rFonts w:ascii="David" w:hAnsi="David"/>
          <w:b/>
          <w:bCs/>
          <w:rtl/>
        </w:rPr>
        <w:t xml:space="preserve"> הסתכלנו על ההסכם הזה הסתכלנו על הפרשנות שלנו, והכוונה, הכוונה הייתה </w:t>
      </w:r>
      <w:r w:rsidR="00B665DB">
        <w:rPr>
          <w:rFonts w:ascii="David" w:hAnsi="David" w:hint="cs"/>
          <w:b/>
          <w:bCs/>
          <w:rtl/>
        </w:rPr>
        <w:t>[שהאשה]</w:t>
      </w:r>
      <w:r w:rsidRPr="00722958">
        <w:rPr>
          <w:rFonts w:ascii="David" w:hAnsi="David"/>
          <w:b/>
          <w:bCs/>
          <w:rtl/>
        </w:rPr>
        <w:t xml:space="preserve"> תיפגש עם כסף. ודרך אגב אם יש משהו שמוכיח, מה שמוכיח על חוסר תום לב אצלכם שלא לקחה את הכסף הזה ב-4 הזדמנויות שונות, היא לא לקחה את הכסף שהיה חסר לה והיא אכלה מהחברים, למה היא לא לקחה את הכסף?</w:t>
      </w:r>
      <w:r w:rsidR="00722958" w:rsidRPr="00722958">
        <w:rPr>
          <w:rFonts w:ascii="David" w:hAnsi="David" w:hint="cs"/>
          <w:b/>
          <w:bCs/>
          <w:rtl/>
        </w:rPr>
        <w:t>"</w:t>
      </w:r>
      <w:r w:rsidR="00722958">
        <w:rPr>
          <w:rFonts w:ascii="David" w:hAnsi="David" w:hint="cs"/>
          <w:rtl/>
        </w:rPr>
        <w:t xml:space="preserve"> (</w:t>
      </w:r>
      <w:r w:rsidR="000E2BDE">
        <w:rPr>
          <w:rFonts w:ascii="David" w:hAnsi="David" w:hint="cs"/>
          <w:rtl/>
        </w:rPr>
        <w:t xml:space="preserve">שם, עמ' </w:t>
      </w:r>
      <w:r w:rsidR="005221AD">
        <w:rPr>
          <w:rFonts w:ascii="David" w:hAnsi="David" w:hint="cs"/>
          <w:rtl/>
        </w:rPr>
        <w:t>36</w:t>
      </w:r>
      <w:r w:rsidR="000E2BDE">
        <w:rPr>
          <w:rFonts w:ascii="David" w:hAnsi="David" w:hint="cs"/>
          <w:rtl/>
        </w:rPr>
        <w:t>, ש' 19 ואילך</w:t>
      </w:r>
      <w:r w:rsidR="00722958">
        <w:rPr>
          <w:rFonts w:ascii="David" w:hAnsi="David" w:hint="cs"/>
          <w:rtl/>
        </w:rPr>
        <w:t>)</w:t>
      </w:r>
      <w:r w:rsidR="008D7FB4">
        <w:rPr>
          <w:rFonts w:ascii="David" w:hAnsi="David" w:hint="cs"/>
          <w:rtl/>
        </w:rPr>
        <w:t>.</w:t>
      </w:r>
    </w:p>
    <w:p w:rsidR="00722958" w:rsidRPr="000E2BDE" w:rsidRDefault="00722958" w:rsidP="00722958">
      <w:pPr>
        <w:pStyle w:val="ad"/>
        <w:rPr>
          <w:rFonts w:ascii="David" w:hAnsi="David"/>
          <w:sz w:val="16"/>
          <w:szCs w:val="16"/>
          <w:rtl/>
        </w:rPr>
      </w:pPr>
    </w:p>
    <w:p w:rsidR="004374D1" w:rsidRDefault="00722958" w:rsidP="000E2BDE">
      <w:pPr>
        <w:pStyle w:val="ad"/>
        <w:numPr>
          <w:ilvl w:val="0"/>
          <w:numId w:val="1"/>
        </w:numPr>
        <w:spacing w:line="360" w:lineRule="auto"/>
        <w:ind w:left="567" w:hanging="567"/>
        <w:jc w:val="both"/>
        <w:rPr>
          <w:rFonts w:ascii="David" w:hAnsi="David"/>
        </w:rPr>
      </w:pPr>
      <w:r>
        <w:rPr>
          <w:rFonts w:ascii="David" w:hAnsi="David" w:hint="cs"/>
          <w:rtl/>
        </w:rPr>
        <w:t xml:space="preserve">בהמשך הסביר האיש את מניעיה של האשה באי לקיחת הכסף: </w:t>
      </w:r>
      <w:r w:rsidRPr="00722958">
        <w:rPr>
          <w:rFonts w:ascii="David" w:hAnsi="David" w:hint="cs"/>
          <w:b/>
          <w:bCs/>
          <w:rtl/>
        </w:rPr>
        <w:t>"</w:t>
      </w:r>
      <w:r w:rsidR="004374D1" w:rsidRPr="00722958">
        <w:rPr>
          <w:rFonts w:ascii="David" w:hAnsi="David"/>
          <w:b/>
          <w:bCs/>
          <w:rtl/>
        </w:rPr>
        <w:t>להערכתי, להערכתי לצד השני היה אינטרס ברור לעשות את התהליכים האלה כמה שיותר, מהסיבה הפשוטה שבראייתם יש פה כספומט שמשלמים 30,000 שקל עד הודעה חדשה ואין (לא ברור)</w:t>
      </w:r>
      <w:r w:rsidRPr="00722958">
        <w:rPr>
          <w:rFonts w:ascii="David" w:hAnsi="David" w:hint="cs"/>
          <w:b/>
          <w:bCs/>
          <w:rtl/>
        </w:rPr>
        <w:t xml:space="preserve"> כולל</w:t>
      </w:r>
      <w:r w:rsidR="004374D1" w:rsidRPr="00722958">
        <w:rPr>
          <w:rFonts w:ascii="David" w:hAnsi="David"/>
          <w:b/>
          <w:bCs/>
          <w:rtl/>
        </w:rPr>
        <w:t xml:space="preserve"> לא להפעיל את הסעיף של חלוקת הרכוש, ולא לקחת רכוש ולא להפעיל זה טריגר בעיניהם להפסיק את התשלומים</w:t>
      </w:r>
      <w:r w:rsidRPr="00722958">
        <w:rPr>
          <w:rFonts w:ascii="David" w:hAnsi="David" w:hint="cs"/>
          <w:b/>
          <w:bCs/>
          <w:rtl/>
        </w:rPr>
        <w:t>"</w:t>
      </w:r>
      <w:r>
        <w:rPr>
          <w:rFonts w:ascii="David" w:hAnsi="David" w:hint="cs"/>
          <w:rtl/>
        </w:rPr>
        <w:t xml:space="preserve"> (</w:t>
      </w:r>
      <w:r w:rsidR="000E2BDE">
        <w:rPr>
          <w:rFonts w:ascii="David" w:hAnsi="David" w:hint="cs"/>
          <w:rtl/>
        </w:rPr>
        <w:t xml:space="preserve">שם, </w:t>
      </w:r>
      <w:r>
        <w:rPr>
          <w:rFonts w:ascii="David" w:hAnsi="David" w:hint="cs"/>
          <w:rtl/>
        </w:rPr>
        <w:t xml:space="preserve">עמ' </w:t>
      </w:r>
      <w:r w:rsidR="005221AD">
        <w:rPr>
          <w:rFonts w:ascii="David" w:hAnsi="David" w:hint="cs"/>
          <w:rtl/>
        </w:rPr>
        <w:t>38</w:t>
      </w:r>
      <w:r w:rsidR="000E2BDE">
        <w:rPr>
          <w:rFonts w:ascii="David" w:hAnsi="David" w:hint="cs"/>
          <w:rtl/>
        </w:rPr>
        <w:t>, ש' 20 ואילך)</w:t>
      </w:r>
      <w:r w:rsidR="004374D1" w:rsidRPr="00722958">
        <w:rPr>
          <w:rFonts w:ascii="David" w:hAnsi="David"/>
          <w:rtl/>
        </w:rPr>
        <w:t>.</w:t>
      </w:r>
    </w:p>
    <w:p w:rsidR="00722958" w:rsidRPr="000E2BDE" w:rsidRDefault="00722958" w:rsidP="00722958">
      <w:pPr>
        <w:pStyle w:val="ad"/>
        <w:rPr>
          <w:rFonts w:ascii="David" w:hAnsi="David"/>
          <w:rtl/>
        </w:rPr>
      </w:pPr>
    </w:p>
    <w:p w:rsidR="004374D1" w:rsidRPr="004374D1" w:rsidRDefault="004374D1" w:rsidP="004374D1">
      <w:pPr>
        <w:rPr>
          <w:rFonts w:ascii="David" w:hAnsi="David"/>
          <w:rtl/>
        </w:rPr>
      </w:pPr>
    </w:p>
    <w:p w:rsidR="00AE176B" w:rsidRDefault="00976FD0" w:rsidP="00AE176B">
      <w:pPr>
        <w:pStyle w:val="ad"/>
        <w:numPr>
          <w:ilvl w:val="0"/>
          <w:numId w:val="1"/>
        </w:numPr>
        <w:spacing w:line="360" w:lineRule="auto"/>
        <w:ind w:left="567" w:hanging="567"/>
        <w:jc w:val="both"/>
        <w:rPr>
          <w:rFonts w:ascii="David" w:hAnsi="David"/>
        </w:rPr>
      </w:pPr>
      <w:r>
        <w:rPr>
          <w:rFonts w:ascii="David" w:hAnsi="David" w:hint="cs"/>
          <w:rtl/>
        </w:rPr>
        <w:t>התנהלות שני הצדדים לאחר חתימת ההסכם, ו</w:t>
      </w:r>
      <w:r w:rsidR="00B303DF">
        <w:rPr>
          <w:rFonts w:ascii="David" w:hAnsi="David" w:hint="cs"/>
          <w:rtl/>
        </w:rPr>
        <w:t xml:space="preserve">בממוקד לאחר קבלת כספי תמורת מכר הבית, מלמדת על כוונתם ועל ידיעותיהם באשר לשאלה שעל הפרק. להתרשמותי שני הצדדים ידעו כי כאשר תקבל האשה את חלקה מתמורת מכר הבית, שחלוקתו מהווה למעשה את חלוקת החלק </w:t>
      </w:r>
      <w:r w:rsidR="000E2BDE">
        <w:rPr>
          <w:rFonts w:ascii="David" w:hAnsi="David" w:hint="cs"/>
          <w:rtl/>
        </w:rPr>
        <w:t xml:space="preserve">של </w:t>
      </w:r>
      <w:r w:rsidR="00B303DF">
        <w:rPr>
          <w:rFonts w:ascii="David" w:hAnsi="David" w:hint="cs"/>
          <w:rtl/>
        </w:rPr>
        <w:t>רכושם, או אז יחדל חיובו של האיש לשלם לאשה את אותם 30,000 ₪ לחודש.</w:t>
      </w:r>
    </w:p>
    <w:p w:rsidR="00AE176B" w:rsidRPr="00AE176B" w:rsidRDefault="00AE176B" w:rsidP="00AE176B">
      <w:pPr>
        <w:pStyle w:val="ad"/>
        <w:spacing w:line="360" w:lineRule="auto"/>
        <w:ind w:left="567"/>
        <w:jc w:val="both"/>
        <w:rPr>
          <w:rFonts w:ascii="David" w:hAnsi="David"/>
          <w:sz w:val="16"/>
          <w:szCs w:val="16"/>
        </w:rPr>
      </w:pPr>
    </w:p>
    <w:p w:rsidR="004374D1" w:rsidRPr="00AE176B" w:rsidRDefault="00B303DF" w:rsidP="00AE176B">
      <w:pPr>
        <w:pStyle w:val="ad"/>
        <w:numPr>
          <w:ilvl w:val="0"/>
          <w:numId w:val="1"/>
        </w:numPr>
        <w:spacing w:line="360" w:lineRule="auto"/>
        <w:ind w:left="567" w:hanging="567"/>
        <w:jc w:val="both"/>
        <w:rPr>
          <w:rFonts w:ascii="David" w:hAnsi="David"/>
        </w:rPr>
      </w:pPr>
      <w:r w:rsidRPr="00AE176B">
        <w:rPr>
          <w:rFonts w:ascii="David" w:hAnsi="David" w:hint="cs"/>
          <w:rtl/>
        </w:rPr>
        <w:t xml:space="preserve">אמנם בית המשפט איננו שמאי מקרקעין ואיננו מומחה למחירי נדל"ן, ויחד עם זאת ניתן לומר כי האשה אכן קיבלה לידיה את הסכום המשמעותי מתוך חלוקת הרכוש, וסכום זה היה אמור להספיק לה, </w:t>
      </w:r>
      <w:r w:rsidR="00CB0359" w:rsidRPr="00AE176B">
        <w:rPr>
          <w:rFonts w:ascii="David" w:hAnsi="David" w:hint="cs"/>
          <w:rtl/>
        </w:rPr>
        <w:t>אף לדבריה, לרכישת דירה קטנה של 2-3 חדרים (ר' ב</w:t>
      </w:r>
      <w:r w:rsidR="005221AD" w:rsidRPr="00AE176B">
        <w:rPr>
          <w:rFonts w:ascii="David" w:hAnsi="David" w:hint="cs"/>
          <w:rtl/>
        </w:rPr>
        <w:t>סע</w:t>
      </w:r>
      <w:r w:rsidR="00CB0359" w:rsidRPr="00AE176B">
        <w:rPr>
          <w:rFonts w:ascii="David" w:hAnsi="David" w:hint="cs"/>
          <w:rtl/>
        </w:rPr>
        <w:t>יף 14 לעיל).</w:t>
      </w:r>
    </w:p>
    <w:p w:rsidR="00CB0359" w:rsidRPr="000301D1" w:rsidRDefault="00CB0359" w:rsidP="00CB0359">
      <w:pPr>
        <w:pStyle w:val="ad"/>
        <w:rPr>
          <w:rFonts w:ascii="David" w:hAnsi="David"/>
          <w:sz w:val="16"/>
          <w:szCs w:val="16"/>
          <w:rtl/>
        </w:rPr>
      </w:pPr>
    </w:p>
    <w:p w:rsidR="00CB0359" w:rsidRDefault="00CB0359" w:rsidP="00CB0359">
      <w:pPr>
        <w:pStyle w:val="ad"/>
        <w:numPr>
          <w:ilvl w:val="0"/>
          <w:numId w:val="1"/>
        </w:numPr>
        <w:spacing w:line="360" w:lineRule="auto"/>
        <w:ind w:left="567" w:hanging="567"/>
        <w:jc w:val="both"/>
        <w:rPr>
          <w:rFonts w:ascii="David" w:hAnsi="David"/>
        </w:rPr>
      </w:pPr>
      <w:r>
        <w:rPr>
          <w:rFonts w:ascii="David" w:hAnsi="David" w:hint="cs"/>
          <w:rtl/>
        </w:rPr>
        <w:t>עוד ובנוסף, לחלוטין לא התרשמתי כי האיש עיכב או ניסה לעכב את חלוקת הרכוש וההיפ</w:t>
      </w:r>
      <w:r w:rsidR="005221AD">
        <w:rPr>
          <w:rFonts w:ascii="David" w:hAnsi="David" w:hint="cs"/>
          <w:rtl/>
        </w:rPr>
        <w:t>ך</w:t>
      </w:r>
      <w:r>
        <w:rPr>
          <w:rFonts w:ascii="David" w:hAnsi="David" w:hint="cs"/>
          <w:rtl/>
        </w:rPr>
        <w:t xml:space="preserve"> הוא הנכון. דווקא האשה היא זו שנמנעה מקבלת כספים, היא הייתה זו שלא הסכינה עם חוו"ד המומחה כפי זכותה הדיונית והמהותית, ויחד עם זאת אף אם תאמר כי הסעיף שיצר את החיוב נועד לתמרץ את האיש שלא לגרור רגליים בחלוקת הרכוש, לא הייתה כל סיבה "להפעיל" את הסעיף הנ"ל מתוך הטעם הנ"ל.</w:t>
      </w:r>
    </w:p>
    <w:p w:rsidR="00DD5CB8" w:rsidRPr="000301D1" w:rsidRDefault="00DD5CB8" w:rsidP="00DD5CB8">
      <w:pPr>
        <w:pStyle w:val="ad"/>
        <w:rPr>
          <w:rFonts w:ascii="David" w:hAnsi="David"/>
          <w:sz w:val="16"/>
          <w:szCs w:val="16"/>
          <w:rtl/>
        </w:rPr>
      </w:pPr>
    </w:p>
    <w:p w:rsidR="00DD5CB8" w:rsidRDefault="00DD5CB8" w:rsidP="00CB0359">
      <w:pPr>
        <w:pStyle w:val="ad"/>
        <w:numPr>
          <w:ilvl w:val="0"/>
          <w:numId w:val="1"/>
        </w:numPr>
        <w:spacing w:line="360" w:lineRule="auto"/>
        <w:ind w:left="567" w:hanging="567"/>
        <w:jc w:val="both"/>
        <w:rPr>
          <w:rFonts w:ascii="David" w:hAnsi="David"/>
        </w:rPr>
      </w:pPr>
      <w:r>
        <w:rPr>
          <w:rFonts w:ascii="David" w:hAnsi="David" w:hint="cs"/>
          <w:rtl/>
        </w:rPr>
        <w:t>ההליך שבפנ</w:t>
      </w:r>
      <w:r w:rsidR="00ED1FE1">
        <w:rPr>
          <w:rFonts w:ascii="David" w:hAnsi="David" w:hint="cs"/>
          <w:rtl/>
        </w:rPr>
        <w:t>י</w:t>
      </w:r>
      <w:r>
        <w:rPr>
          <w:rFonts w:ascii="David" w:hAnsi="David" w:hint="cs"/>
          <w:rtl/>
        </w:rPr>
        <w:t>י עניינו פרשנות הסכם, וכפי שקבעה הפסיקה, בפרשנות הסכם ניתן</w:t>
      </w:r>
      <w:r w:rsidR="00BD4725">
        <w:rPr>
          <w:rFonts w:ascii="David" w:hAnsi="David" w:hint="cs"/>
          <w:rtl/>
        </w:rPr>
        <w:t xml:space="preserve"> ורצוי גם לבחון את התנהגותם של הצדדים לאחר כריתתו. לאחר שבחנתי הן את התנהגות האיש, אשר ביקש להאיץ ככל הניתן את חלוקת הרכוש ועל ידי כך לעצור את חיובו בסך של 30,000 ₪ לחודש </w:t>
      </w:r>
      <w:r w:rsidR="00A50053">
        <w:rPr>
          <w:rFonts w:ascii="David" w:hAnsi="David" w:hint="cs"/>
          <w:rtl/>
        </w:rPr>
        <w:t>והן את התנהגות האשה, באי לקיחת חלקה מתמורת הבית, המסקנה היא שאף להבנתם של הצדדים, קבלת התמורה לידי האשה תפסיק את חיובו של האיש.</w:t>
      </w:r>
    </w:p>
    <w:p w:rsidR="00AE176B" w:rsidRPr="006C1147" w:rsidRDefault="00AE176B" w:rsidP="00AE176B">
      <w:pPr>
        <w:pStyle w:val="ad"/>
        <w:rPr>
          <w:rFonts w:ascii="David" w:hAnsi="David"/>
          <w:sz w:val="16"/>
          <w:szCs w:val="16"/>
          <w:rtl/>
        </w:rPr>
      </w:pPr>
    </w:p>
    <w:p w:rsidR="009744CB" w:rsidRPr="006C1147" w:rsidRDefault="00AE176B" w:rsidP="006C1147">
      <w:pPr>
        <w:pStyle w:val="ad"/>
        <w:numPr>
          <w:ilvl w:val="0"/>
          <w:numId w:val="1"/>
        </w:numPr>
        <w:spacing w:line="360" w:lineRule="auto"/>
        <w:ind w:left="567" w:hanging="567"/>
        <w:jc w:val="both"/>
        <w:rPr>
          <w:rFonts w:ascii="David" w:hAnsi="David"/>
          <w:sz w:val="16"/>
          <w:szCs w:val="16"/>
        </w:rPr>
      </w:pPr>
      <w:r w:rsidRPr="006C1147">
        <w:rPr>
          <w:rFonts w:ascii="David" w:hAnsi="David" w:hint="cs"/>
          <w:rtl/>
        </w:rPr>
        <w:t xml:space="preserve">להתנהלותה </w:t>
      </w:r>
      <w:r w:rsidR="006C1147">
        <w:rPr>
          <w:rFonts w:ascii="David" w:hAnsi="David" w:hint="cs"/>
          <w:rtl/>
        </w:rPr>
        <w:t>זו של האשה (הימנעות מקבלת כספים שלא הייתה כל מניעה מצד האיש ו/או מצד הדין שיימסרו לה)</w:t>
      </w:r>
      <w:r w:rsidRPr="006C1147">
        <w:rPr>
          <w:rFonts w:ascii="David" w:hAnsi="David" w:hint="cs"/>
          <w:rtl/>
        </w:rPr>
        <w:t xml:space="preserve"> משמעות לא רק בפרשנות ההסכם, אלא גם על </w:t>
      </w:r>
      <w:r w:rsidR="006C1147" w:rsidRPr="006C1147">
        <w:rPr>
          <w:rFonts w:ascii="David" w:hAnsi="David" w:hint="cs"/>
          <w:rtl/>
        </w:rPr>
        <w:t xml:space="preserve">זכותה וחובתו של האיש בייחס לאותם 30,000 </w:t>
      </w:r>
      <w:r w:rsidR="006C1147">
        <w:rPr>
          <w:rFonts w:ascii="David" w:hAnsi="David" w:hint="cs"/>
          <w:rtl/>
        </w:rPr>
        <w:t xml:space="preserve">₪ </w:t>
      </w:r>
      <w:r w:rsidR="006C1147" w:rsidRPr="006C1147">
        <w:rPr>
          <w:rFonts w:ascii="David" w:hAnsi="David" w:hint="cs"/>
          <w:rtl/>
        </w:rPr>
        <w:t>לחודש</w:t>
      </w:r>
      <w:r w:rsidR="006C1147">
        <w:rPr>
          <w:rFonts w:ascii="David" w:hAnsi="David" w:hint="cs"/>
          <w:rtl/>
        </w:rPr>
        <w:t>, כפי שיובא להלן</w:t>
      </w:r>
      <w:r w:rsidR="006C1147" w:rsidRPr="006C1147">
        <w:rPr>
          <w:rFonts w:ascii="David" w:hAnsi="David" w:hint="cs"/>
          <w:rtl/>
        </w:rPr>
        <w:t>.</w:t>
      </w:r>
      <w:r w:rsidR="006C1147">
        <w:rPr>
          <w:rFonts w:ascii="David" w:hAnsi="David" w:hint="cs"/>
          <w:rtl/>
        </w:rPr>
        <w:t xml:space="preserve"> </w:t>
      </w:r>
    </w:p>
    <w:p w:rsidR="006C1147" w:rsidRPr="006C1147" w:rsidRDefault="006C1147" w:rsidP="006C1147">
      <w:pPr>
        <w:pStyle w:val="ad"/>
        <w:spacing w:line="360" w:lineRule="auto"/>
        <w:ind w:left="567"/>
        <w:jc w:val="both"/>
        <w:rPr>
          <w:rFonts w:ascii="David" w:hAnsi="David"/>
          <w:sz w:val="16"/>
          <w:szCs w:val="16"/>
          <w:rtl/>
        </w:rPr>
      </w:pPr>
    </w:p>
    <w:p w:rsidR="009744CB" w:rsidRDefault="009744CB" w:rsidP="0072420D">
      <w:pPr>
        <w:pStyle w:val="ad"/>
        <w:numPr>
          <w:ilvl w:val="0"/>
          <w:numId w:val="1"/>
        </w:numPr>
        <w:spacing w:line="360" w:lineRule="auto"/>
        <w:ind w:left="567" w:hanging="567"/>
        <w:jc w:val="both"/>
        <w:rPr>
          <w:rFonts w:ascii="David" w:hAnsi="David"/>
        </w:rPr>
      </w:pPr>
      <w:r>
        <w:rPr>
          <w:rFonts w:ascii="David" w:hAnsi="David" w:hint="cs"/>
          <w:rtl/>
        </w:rPr>
        <w:t>סעי</w:t>
      </w:r>
      <w:r w:rsidR="0072420D">
        <w:rPr>
          <w:rFonts w:ascii="David" w:hAnsi="David" w:hint="cs"/>
          <w:rtl/>
        </w:rPr>
        <w:t xml:space="preserve">פים </w:t>
      </w:r>
      <w:r>
        <w:rPr>
          <w:rFonts w:ascii="David" w:hAnsi="David" w:hint="cs"/>
          <w:rtl/>
        </w:rPr>
        <w:t xml:space="preserve">28 </w:t>
      </w:r>
      <w:r w:rsidR="0072420D">
        <w:rPr>
          <w:rFonts w:ascii="David" w:hAnsi="David" w:hint="cs"/>
          <w:rtl/>
        </w:rPr>
        <w:t xml:space="preserve">(א)-(ב) </w:t>
      </w:r>
      <w:r>
        <w:rPr>
          <w:rFonts w:ascii="David" w:hAnsi="David" w:hint="cs"/>
          <w:rtl/>
        </w:rPr>
        <w:t>לחוק החוזים קובע</w:t>
      </w:r>
      <w:r w:rsidR="0072420D">
        <w:rPr>
          <w:rFonts w:ascii="David" w:hAnsi="David" w:hint="cs"/>
          <w:rtl/>
        </w:rPr>
        <w:t>ים</w:t>
      </w:r>
      <w:r>
        <w:rPr>
          <w:rFonts w:ascii="David" w:hAnsi="David" w:hint="cs"/>
          <w:rtl/>
        </w:rPr>
        <w:t xml:space="preserve"> </w:t>
      </w:r>
      <w:r w:rsidR="009966EB">
        <w:rPr>
          <w:rFonts w:ascii="David" w:hAnsi="David" w:hint="cs"/>
          <w:rtl/>
        </w:rPr>
        <w:t xml:space="preserve">כי: </w:t>
      </w:r>
    </w:p>
    <w:p w:rsidR="009744CB" w:rsidRPr="006C1147" w:rsidRDefault="009744CB" w:rsidP="00692653">
      <w:pPr>
        <w:pStyle w:val="ad"/>
        <w:spacing w:line="360" w:lineRule="auto"/>
        <w:jc w:val="both"/>
        <w:rPr>
          <w:rFonts w:ascii="David" w:hAnsi="David"/>
          <w:b/>
          <w:bCs/>
          <w:sz w:val="16"/>
          <w:szCs w:val="16"/>
          <w:rtl/>
        </w:rPr>
      </w:pPr>
    </w:p>
    <w:p w:rsidR="009744CB" w:rsidRDefault="00692653" w:rsidP="00692653">
      <w:pPr>
        <w:spacing w:line="360" w:lineRule="auto"/>
        <w:ind w:left="1440" w:hanging="720"/>
        <w:jc w:val="both"/>
        <w:rPr>
          <w:rFonts w:ascii="David" w:hAnsi="David"/>
          <w:b/>
          <w:bCs/>
          <w:rtl/>
        </w:rPr>
      </w:pPr>
      <w:r>
        <w:rPr>
          <w:rFonts w:ascii="David" w:hAnsi="David" w:hint="cs"/>
          <w:b/>
          <w:bCs/>
          <w:rtl/>
        </w:rPr>
        <w:t>"א.</w:t>
      </w:r>
      <w:r>
        <w:rPr>
          <w:rFonts w:ascii="David" w:hAnsi="David" w:hint="cs"/>
          <w:b/>
          <w:bCs/>
          <w:rtl/>
        </w:rPr>
        <w:tab/>
      </w:r>
      <w:r w:rsidR="009744CB" w:rsidRPr="00692653">
        <w:rPr>
          <w:rFonts w:ascii="David" w:hAnsi="David"/>
          <w:b/>
          <w:bCs/>
          <w:rtl/>
        </w:rPr>
        <w:t>היה חוזה מותנה בתנאי מתלה וצד אחד מנע את קיום התנאי, אין הוא זכאי להסתמך על אי-קיומו.</w:t>
      </w:r>
    </w:p>
    <w:p w:rsidR="009966EB" w:rsidRPr="00692653" w:rsidRDefault="00692653" w:rsidP="0072420D">
      <w:pPr>
        <w:spacing w:line="360" w:lineRule="auto"/>
        <w:ind w:left="1440" w:hanging="720"/>
        <w:jc w:val="both"/>
        <w:rPr>
          <w:rFonts w:ascii="David" w:hAnsi="David"/>
          <w:b/>
          <w:bCs/>
          <w:rtl/>
        </w:rPr>
      </w:pPr>
      <w:r>
        <w:rPr>
          <w:rFonts w:ascii="David" w:hAnsi="David" w:hint="cs"/>
          <w:b/>
          <w:bCs/>
          <w:rtl/>
        </w:rPr>
        <w:t>ב.</w:t>
      </w:r>
      <w:r>
        <w:rPr>
          <w:rFonts w:ascii="David" w:hAnsi="David" w:hint="cs"/>
          <w:b/>
          <w:bCs/>
          <w:rtl/>
        </w:rPr>
        <w:tab/>
      </w:r>
      <w:r w:rsidR="009744CB" w:rsidRPr="00692653">
        <w:rPr>
          <w:rFonts w:ascii="David" w:hAnsi="David"/>
          <w:b/>
          <w:bCs/>
          <w:rtl/>
        </w:rPr>
        <w:t>היה חוזה מותנה בתנאי מפסיק וצד אחד גרם לקיום התנאי, אין הוא זכאי להסתמך על קיומו</w:t>
      </w:r>
      <w:r w:rsidR="0072420D">
        <w:rPr>
          <w:rFonts w:ascii="David" w:hAnsi="David" w:hint="cs"/>
          <w:b/>
          <w:bCs/>
          <w:rtl/>
        </w:rPr>
        <w:t>"</w:t>
      </w:r>
      <w:r w:rsidR="009744CB" w:rsidRPr="00692653">
        <w:rPr>
          <w:rFonts w:ascii="David" w:hAnsi="David"/>
          <w:b/>
          <w:bCs/>
          <w:rtl/>
        </w:rPr>
        <w:t>.</w:t>
      </w:r>
    </w:p>
    <w:p w:rsidR="009966EB" w:rsidRPr="00F978A5" w:rsidRDefault="009966EB" w:rsidP="009966EB">
      <w:pPr>
        <w:pStyle w:val="ad"/>
        <w:ind w:left="1440" w:hanging="720"/>
        <w:jc w:val="both"/>
        <w:rPr>
          <w:rFonts w:ascii="David" w:hAnsi="David"/>
          <w:sz w:val="16"/>
          <w:szCs w:val="16"/>
          <w:rtl/>
        </w:rPr>
      </w:pPr>
    </w:p>
    <w:p w:rsidR="0072420D" w:rsidRPr="0072420D" w:rsidRDefault="00692653" w:rsidP="0072420D">
      <w:pPr>
        <w:pStyle w:val="ad"/>
        <w:numPr>
          <w:ilvl w:val="0"/>
          <w:numId w:val="1"/>
        </w:numPr>
        <w:spacing w:line="360" w:lineRule="auto"/>
        <w:ind w:left="567" w:hanging="567"/>
        <w:jc w:val="both"/>
        <w:rPr>
          <w:rFonts w:ascii="David" w:hAnsi="David"/>
        </w:rPr>
      </w:pPr>
      <w:r>
        <w:rPr>
          <w:rFonts w:ascii="David" w:hAnsi="David" w:hint="cs"/>
          <w:rtl/>
        </w:rPr>
        <w:t xml:space="preserve">בע"א 2794/20 </w:t>
      </w:r>
      <w:r w:rsidRPr="0072420D">
        <w:rPr>
          <w:rFonts w:ascii="David" w:hAnsi="David" w:hint="cs"/>
          <w:b/>
          <w:bCs/>
          <w:rtl/>
        </w:rPr>
        <w:t>עו"ד ענת לוי נ' מלטיה ויטוריו את פדלון בע"מ</w:t>
      </w:r>
      <w:r>
        <w:rPr>
          <w:rFonts w:ascii="David" w:hAnsi="David" w:hint="cs"/>
          <w:rtl/>
        </w:rPr>
        <w:t xml:space="preserve"> (נבו, 6.11.2023), התייחס בית המשפט העליון ליחס בין הוראת סעיף 28 לחוק החוזים לחובת תום הלב, לאמור:</w:t>
      </w:r>
      <w:r w:rsidR="0072420D">
        <w:rPr>
          <w:rFonts w:ascii="David" w:hAnsi="David" w:hint="cs"/>
          <w:rtl/>
        </w:rPr>
        <w:t xml:space="preserve"> </w:t>
      </w:r>
      <w:r w:rsidRPr="0072420D">
        <w:rPr>
          <w:rFonts w:ascii="David" w:hAnsi="David" w:hint="cs"/>
          <w:b/>
          <w:bCs/>
          <w:rtl/>
        </w:rPr>
        <w:t>"</w:t>
      </w:r>
      <w:r w:rsidRPr="0072420D">
        <w:rPr>
          <w:b/>
          <w:bCs/>
          <w:rtl/>
        </w:rPr>
        <w:t>הוראה זו היא ביטוי ספציפי של חובת תום הלב בקיום הסכם</w:t>
      </w:r>
      <w:r w:rsidR="0072420D" w:rsidRPr="0072420D">
        <w:rPr>
          <w:rFonts w:hint="cs"/>
          <w:b/>
          <w:bCs/>
          <w:rtl/>
        </w:rPr>
        <w:t xml:space="preserve">... </w:t>
      </w:r>
      <w:r w:rsidRPr="0072420D">
        <w:rPr>
          <w:b/>
          <w:bCs/>
          <w:rtl/>
        </w:rPr>
        <w:t xml:space="preserve">את הוראת </w:t>
      </w:r>
      <w:r w:rsidR="0072420D" w:rsidRPr="0072420D">
        <w:rPr>
          <w:rFonts w:hint="cs"/>
          <w:b/>
          <w:bCs/>
          <w:rtl/>
        </w:rPr>
        <w:t xml:space="preserve">סעיף 28(א) לחוק החוזים </w:t>
      </w:r>
      <w:r w:rsidRPr="0072420D">
        <w:rPr>
          <w:b/>
          <w:bCs/>
          <w:rtl/>
        </w:rPr>
        <w:t>שעניינה בחוזה המותנה בתנאי מתלה (או מפסיק –</w:t>
      </w:r>
      <w:r w:rsidR="0072420D" w:rsidRPr="0072420D">
        <w:rPr>
          <w:rFonts w:hint="cs"/>
          <w:b/>
          <w:bCs/>
          <w:rtl/>
        </w:rPr>
        <w:t xml:space="preserve"> סעיף 28(ב)</w:t>
      </w:r>
      <w:r w:rsidRPr="0072420D">
        <w:rPr>
          <w:b/>
          <w:bCs/>
          <w:rtl/>
        </w:rPr>
        <w:t xml:space="preserve"> לחוק החוזים), ניתן להחיל, על דרך האנלוגיה, ומכוח החובה לקיים חוזה בתום ולב ובדרך מקובלת, גם כאשר זכות על פי חוזה (ולא החוזה כולו) מותנית בתנאי מתלה</w:t>
      </w:r>
      <w:r w:rsidR="0072420D" w:rsidRPr="0072420D">
        <w:rPr>
          <w:rFonts w:hint="cs"/>
          <w:b/>
          <w:bCs/>
          <w:rtl/>
        </w:rPr>
        <w:t>..."</w:t>
      </w:r>
      <w:r w:rsidR="0072420D">
        <w:rPr>
          <w:rFonts w:hint="cs"/>
          <w:rtl/>
        </w:rPr>
        <w:t xml:space="preserve"> (שם, פסקאות 30-31</w:t>
      </w:r>
      <w:r w:rsidR="00F978A5">
        <w:rPr>
          <w:rFonts w:hint="cs"/>
          <w:rtl/>
        </w:rPr>
        <w:t>)</w:t>
      </w:r>
      <w:r w:rsidR="0072420D">
        <w:rPr>
          <w:rFonts w:hint="cs"/>
          <w:rtl/>
        </w:rPr>
        <w:t>.</w:t>
      </w:r>
    </w:p>
    <w:p w:rsidR="00AE176B" w:rsidRPr="00F978A5" w:rsidRDefault="00AE176B" w:rsidP="0072420D">
      <w:pPr>
        <w:pStyle w:val="ad"/>
        <w:spacing w:line="360" w:lineRule="auto"/>
        <w:ind w:left="567"/>
        <w:jc w:val="both"/>
        <w:rPr>
          <w:rFonts w:ascii="David" w:hAnsi="David"/>
          <w:sz w:val="16"/>
          <w:szCs w:val="16"/>
        </w:rPr>
      </w:pPr>
    </w:p>
    <w:p w:rsidR="0072420D" w:rsidRDefault="00F978A5" w:rsidP="00DE686A">
      <w:pPr>
        <w:pStyle w:val="ad"/>
        <w:numPr>
          <w:ilvl w:val="0"/>
          <w:numId w:val="1"/>
        </w:numPr>
        <w:spacing w:line="360" w:lineRule="auto"/>
        <w:ind w:left="567" w:hanging="567"/>
        <w:jc w:val="both"/>
        <w:rPr>
          <w:rFonts w:ascii="David" w:hAnsi="David"/>
        </w:rPr>
      </w:pPr>
      <w:r>
        <w:rPr>
          <w:rFonts w:ascii="David" w:hAnsi="David" w:hint="cs"/>
          <w:rtl/>
        </w:rPr>
        <w:t>בעניינו אנו, מסקנתי היא כי האשה עיכבה במתכוון את קבלת חלקה מתמורת מכר הבית, רק כדי להוסיף ולקבל את הסך החודשי של 30,000 ₪</w:t>
      </w:r>
      <w:r w:rsidR="00DE686A">
        <w:rPr>
          <w:rFonts w:ascii="David" w:hAnsi="David" w:hint="cs"/>
          <w:rtl/>
        </w:rPr>
        <w:t xml:space="preserve"> וזאת בחוסר תום לב ברור</w:t>
      </w:r>
      <w:r>
        <w:rPr>
          <w:rFonts w:ascii="David" w:hAnsi="David" w:hint="cs"/>
          <w:rtl/>
        </w:rPr>
        <w:t xml:space="preserve">. </w:t>
      </w:r>
      <w:r w:rsidR="00DE686A">
        <w:rPr>
          <w:rFonts w:ascii="David" w:hAnsi="David" w:hint="cs"/>
          <w:rtl/>
        </w:rPr>
        <w:t xml:space="preserve">יוצא אפוא, כי </w:t>
      </w:r>
      <w:r>
        <w:rPr>
          <w:rFonts w:ascii="David" w:hAnsi="David" w:hint="cs"/>
          <w:rtl/>
        </w:rPr>
        <w:t xml:space="preserve">בין אם זכאותה של האשה לקבלת הסך הנ"ל נובעת מקיומו של תנאי מתלה לפי סעיף 28(א) לחוק החוזים (קבלת הסך החודשי עד לחלוקת הרכוש) ובין אם הפטרו של האיש נובע מקיומו של תנאי מפסיק לפי סעיף 28(ב) לחוק החוזים </w:t>
      </w:r>
      <w:r w:rsidR="006C1147">
        <w:rPr>
          <w:rFonts w:ascii="David" w:hAnsi="David" w:hint="cs"/>
          <w:rtl/>
        </w:rPr>
        <w:t xml:space="preserve">(הפסקת התשלום במועד חלוקת הרכוש) </w:t>
      </w:r>
      <w:r>
        <w:rPr>
          <w:rFonts w:ascii="David" w:hAnsi="David"/>
          <w:rtl/>
        </w:rPr>
        <w:t>–</w:t>
      </w:r>
      <w:r>
        <w:rPr>
          <w:rFonts w:ascii="David" w:hAnsi="David" w:hint="cs"/>
          <w:rtl/>
        </w:rPr>
        <w:t xml:space="preserve"> התוצאה </w:t>
      </w:r>
      <w:r w:rsidR="00DE686A">
        <w:rPr>
          <w:rFonts w:ascii="David" w:hAnsi="David" w:hint="cs"/>
          <w:rtl/>
        </w:rPr>
        <w:t xml:space="preserve">מהתנהלותה שלא בתום לב היא אחת </w:t>
      </w:r>
      <w:r w:rsidR="00DE686A">
        <w:rPr>
          <w:rFonts w:ascii="David" w:hAnsi="David"/>
          <w:rtl/>
        </w:rPr>
        <w:t>–</w:t>
      </w:r>
      <w:r w:rsidR="00DE686A">
        <w:rPr>
          <w:rFonts w:ascii="David" w:hAnsi="David" w:hint="cs"/>
          <w:rtl/>
        </w:rPr>
        <w:t xml:space="preserve"> אי יכולתה של האשה להסתמך על קיומו של התנאי המתלה או על אי קיומו של התנאי המפסיק. </w:t>
      </w:r>
    </w:p>
    <w:p w:rsidR="00DE686A" w:rsidRPr="006C1147" w:rsidRDefault="00DE686A" w:rsidP="00DE686A">
      <w:pPr>
        <w:pStyle w:val="ad"/>
        <w:rPr>
          <w:rFonts w:ascii="David" w:hAnsi="David"/>
          <w:sz w:val="16"/>
          <w:szCs w:val="16"/>
          <w:rtl/>
        </w:rPr>
      </w:pPr>
    </w:p>
    <w:p w:rsidR="0021674F" w:rsidRDefault="000F32A9" w:rsidP="000F32A9">
      <w:pPr>
        <w:pStyle w:val="ad"/>
        <w:numPr>
          <w:ilvl w:val="0"/>
          <w:numId w:val="1"/>
        </w:numPr>
        <w:spacing w:line="360" w:lineRule="auto"/>
        <w:ind w:left="567" w:hanging="567"/>
        <w:jc w:val="both"/>
        <w:rPr>
          <w:rFonts w:ascii="David" w:hAnsi="David"/>
        </w:rPr>
      </w:pPr>
      <w:r>
        <w:rPr>
          <w:rFonts w:ascii="David" w:hAnsi="David" w:hint="cs"/>
          <w:rtl/>
        </w:rPr>
        <w:t>א</w:t>
      </w:r>
      <w:r w:rsidR="0021674F" w:rsidRPr="006C1147">
        <w:rPr>
          <w:rFonts w:ascii="David" w:hAnsi="David" w:hint="cs"/>
          <w:rtl/>
        </w:rPr>
        <w:t xml:space="preserve">שר על כן, אני מורה כי </w:t>
      </w:r>
      <w:r>
        <w:rPr>
          <w:rFonts w:ascii="David" w:hAnsi="David" w:hint="cs"/>
          <w:rtl/>
        </w:rPr>
        <w:t xml:space="preserve">המועד </w:t>
      </w:r>
      <w:r w:rsidR="0021674F" w:rsidRPr="006C1147">
        <w:rPr>
          <w:rFonts w:ascii="David" w:hAnsi="David" w:hint="cs"/>
          <w:rtl/>
        </w:rPr>
        <w:t xml:space="preserve">בו </w:t>
      </w:r>
      <w:r w:rsidR="006C1147">
        <w:rPr>
          <w:rFonts w:ascii="David" w:hAnsi="David" w:hint="cs"/>
          <w:rtl/>
        </w:rPr>
        <w:t xml:space="preserve">לא הייתה כל מניעה </w:t>
      </w:r>
      <w:r w:rsidR="006C1147" w:rsidRPr="006C1147">
        <w:rPr>
          <w:rFonts w:ascii="David" w:hAnsi="David" w:hint="cs"/>
          <w:rtl/>
        </w:rPr>
        <w:t xml:space="preserve">מצד האיש ו/או מצד הדין </w:t>
      </w:r>
      <w:r w:rsidR="006C1147">
        <w:rPr>
          <w:rFonts w:ascii="David" w:hAnsi="David" w:hint="cs"/>
          <w:rtl/>
        </w:rPr>
        <w:t xml:space="preserve">לקבלת </w:t>
      </w:r>
      <w:r w:rsidR="0021674F" w:rsidRPr="006C1147">
        <w:rPr>
          <w:rFonts w:ascii="David" w:hAnsi="David" w:hint="cs"/>
          <w:rtl/>
        </w:rPr>
        <w:t>מחצית מחלקה ברכוש המשותף [רכוש</w:t>
      </w:r>
      <w:r w:rsidR="007B4601" w:rsidRPr="006C1147">
        <w:rPr>
          <w:rFonts w:ascii="David" w:hAnsi="David" w:hint="cs"/>
          <w:rtl/>
        </w:rPr>
        <w:t xml:space="preserve"> </w:t>
      </w:r>
      <w:r w:rsidR="0021674F" w:rsidRPr="006C1147">
        <w:rPr>
          <w:rFonts w:ascii="David" w:hAnsi="David" w:hint="cs"/>
          <w:rtl/>
        </w:rPr>
        <w:t xml:space="preserve">לחלוקה מיידית בלבד]  - הוא המועד בו ייפסק החיוב החודשי. </w:t>
      </w:r>
    </w:p>
    <w:p w:rsidR="000F32A9" w:rsidRPr="000F32A9" w:rsidRDefault="000F32A9" w:rsidP="000F32A9">
      <w:pPr>
        <w:pStyle w:val="ad"/>
        <w:rPr>
          <w:rFonts w:ascii="David" w:hAnsi="David"/>
          <w:sz w:val="16"/>
          <w:szCs w:val="16"/>
          <w:rtl/>
        </w:rPr>
      </w:pPr>
    </w:p>
    <w:p w:rsidR="004E06CA" w:rsidRDefault="004E06CA" w:rsidP="000F32A9">
      <w:pPr>
        <w:pStyle w:val="ad"/>
        <w:numPr>
          <w:ilvl w:val="0"/>
          <w:numId w:val="1"/>
        </w:numPr>
        <w:spacing w:line="360" w:lineRule="auto"/>
        <w:ind w:left="567" w:hanging="567"/>
        <w:jc w:val="both"/>
        <w:rPr>
          <w:rFonts w:ascii="David" w:hAnsi="David"/>
        </w:rPr>
      </w:pPr>
      <w:r w:rsidRPr="000F32A9">
        <w:rPr>
          <w:rFonts w:ascii="David" w:hAnsi="David" w:hint="cs"/>
          <w:rtl/>
        </w:rPr>
        <w:t>חרף האמור לעיל, ומטעמים של למעלה מן הצורך אבחן גם את השאלה השלישית.</w:t>
      </w:r>
    </w:p>
    <w:p w:rsidR="004E06CA" w:rsidRPr="007F37D2" w:rsidRDefault="004E06CA" w:rsidP="004E06CA">
      <w:pPr>
        <w:pStyle w:val="ad"/>
        <w:rPr>
          <w:rFonts w:ascii="David" w:hAnsi="David"/>
          <w:sz w:val="16"/>
          <w:szCs w:val="16"/>
          <w:rtl/>
        </w:rPr>
      </w:pPr>
    </w:p>
    <w:p w:rsidR="004E06CA" w:rsidRPr="004E06CA" w:rsidRDefault="004E06CA" w:rsidP="004E06CA">
      <w:pPr>
        <w:spacing w:line="360" w:lineRule="auto"/>
        <w:jc w:val="both"/>
        <w:rPr>
          <w:rFonts w:ascii="David" w:hAnsi="David"/>
          <w:b/>
          <w:bCs/>
          <w:noProof w:val="0"/>
          <w:rtl/>
        </w:rPr>
      </w:pPr>
      <w:r w:rsidRPr="004E06CA">
        <w:rPr>
          <w:rFonts w:ascii="David" w:hAnsi="David" w:hint="cs"/>
          <w:b/>
          <w:bCs/>
          <w:noProof w:val="0"/>
          <w:rtl/>
        </w:rPr>
        <w:t xml:space="preserve">ג.3. </w:t>
      </w:r>
      <w:r w:rsidRPr="004E06CA">
        <w:rPr>
          <w:rFonts w:ascii="David" w:hAnsi="David"/>
          <w:b/>
          <w:bCs/>
          <w:noProof w:val="0"/>
          <w:rtl/>
        </w:rPr>
        <w:t>–</w:t>
      </w:r>
      <w:r w:rsidRPr="004E06CA">
        <w:rPr>
          <w:rFonts w:ascii="David" w:hAnsi="David" w:hint="cs"/>
          <w:b/>
          <w:bCs/>
          <w:noProof w:val="0"/>
          <w:rtl/>
        </w:rPr>
        <w:t xml:space="preserve"> מהי </w:t>
      </w:r>
      <w:r w:rsidRPr="004E06CA">
        <w:rPr>
          <w:rFonts w:ascii="David" w:hAnsi="David" w:hint="cs"/>
          <w:b/>
          <w:bCs/>
          <w:color w:val="000000"/>
          <w:rtl/>
        </w:rPr>
        <w:t xml:space="preserve">פרשנות החוזה </w:t>
      </w:r>
      <w:r w:rsidRPr="004E06CA">
        <w:rPr>
          <w:rFonts w:ascii="David" w:hAnsi="David"/>
          <w:b/>
          <w:bCs/>
          <w:color w:val="000000"/>
          <w:rtl/>
        </w:rPr>
        <w:t>לפי אמות מידה אובייקטיביות</w:t>
      </w:r>
      <w:r w:rsidRPr="004E06CA">
        <w:rPr>
          <w:rFonts w:ascii="David" w:hAnsi="David" w:hint="cs"/>
          <w:b/>
          <w:bCs/>
          <w:color w:val="000000"/>
          <w:rtl/>
        </w:rPr>
        <w:t xml:space="preserve">? </w:t>
      </w:r>
    </w:p>
    <w:p w:rsidR="004E06CA" w:rsidRDefault="004E06CA" w:rsidP="004E06CA">
      <w:pPr>
        <w:spacing w:line="360" w:lineRule="auto"/>
        <w:jc w:val="both"/>
        <w:rPr>
          <w:rFonts w:ascii="David" w:hAnsi="David"/>
          <w:sz w:val="16"/>
          <w:szCs w:val="16"/>
          <w:rtl/>
        </w:rPr>
      </w:pPr>
    </w:p>
    <w:p w:rsidR="007E1A6B" w:rsidRPr="000F32A9" w:rsidRDefault="004E06CA" w:rsidP="000F32A9">
      <w:pPr>
        <w:pStyle w:val="ad"/>
        <w:numPr>
          <w:ilvl w:val="0"/>
          <w:numId w:val="1"/>
        </w:numPr>
        <w:spacing w:line="360" w:lineRule="auto"/>
        <w:ind w:left="567" w:hanging="567"/>
        <w:jc w:val="both"/>
        <w:rPr>
          <w:rFonts w:ascii="David" w:hAnsi="David"/>
        </w:rPr>
      </w:pPr>
      <w:r w:rsidRPr="000F32A9">
        <w:rPr>
          <w:rFonts w:ascii="David" w:hAnsi="David" w:hint="cs"/>
          <w:rtl/>
        </w:rPr>
        <w:t>כאמור לעיל, פרשנות חוזה לפי אמות מידה אובי</w:t>
      </w:r>
      <w:r w:rsidR="00ED1FE1" w:rsidRPr="000F32A9">
        <w:rPr>
          <w:rFonts w:ascii="David" w:hAnsi="David" w:hint="cs"/>
          <w:rtl/>
        </w:rPr>
        <w:t>י</w:t>
      </w:r>
      <w:r w:rsidRPr="000F32A9">
        <w:rPr>
          <w:rFonts w:ascii="David" w:hAnsi="David" w:hint="cs"/>
          <w:rtl/>
        </w:rPr>
        <w:t xml:space="preserve">קטיביות תיעשה </w:t>
      </w:r>
      <w:r w:rsidRPr="000F32A9">
        <w:rPr>
          <w:rFonts w:ascii="David" w:hAnsi="David" w:hint="cs"/>
          <w:b/>
          <w:bCs/>
          <w:color w:val="000000"/>
          <w:rtl/>
        </w:rPr>
        <w:t>"</w:t>
      </w:r>
      <w:r w:rsidRPr="000F32A9">
        <w:rPr>
          <w:rFonts w:ascii="David" w:hAnsi="David"/>
          <w:b/>
          <w:bCs/>
          <w:color w:val="000000"/>
          <w:rtl/>
        </w:rPr>
        <w:t>על פי המטרות, האינטרסים, והתכליות שחוזה מהסוג או מהטיפוס של החוזה שנכרת נועד להגשים..."</w:t>
      </w:r>
      <w:r w:rsidRPr="000F32A9">
        <w:rPr>
          <w:rFonts w:ascii="David" w:hAnsi="David" w:hint="cs"/>
          <w:b/>
          <w:bCs/>
          <w:color w:val="000000"/>
          <w:rtl/>
        </w:rPr>
        <w:t>? (</w:t>
      </w:r>
      <w:r w:rsidRPr="000F32A9">
        <w:rPr>
          <w:rFonts w:ascii="David" w:hAnsi="David" w:hint="cs"/>
          <w:noProof w:val="0"/>
          <w:rtl/>
        </w:rPr>
        <w:t xml:space="preserve">ר' </w:t>
      </w:r>
      <w:r w:rsidRPr="000F32A9">
        <w:rPr>
          <w:rFonts w:ascii="David" w:hAnsi="David"/>
          <w:noProof w:val="0"/>
          <w:rtl/>
        </w:rPr>
        <w:t>בע"א 8239/06</w:t>
      </w:r>
      <w:r w:rsidRPr="000F32A9">
        <w:rPr>
          <w:rFonts w:ascii="David" w:hAnsi="David" w:hint="cs"/>
          <w:b/>
          <w:bCs/>
          <w:color w:val="000000"/>
          <w:rtl/>
        </w:rPr>
        <w:t xml:space="preserve"> </w:t>
      </w:r>
      <w:r w:rsidRPr="000F32A9">
        <w:rPr>
          <w:rFonts w:ascii="David" w:hAnsi="David" w:hint="cs"/>
          <w:color w:val="000000"/>
          <w:rtl/>
        </w:rPr>
        <w:t xml:space="preserve">שצוטט לעיל). </w:t>
      </w:r>
      <w:r w:rsidRPr="000F32A9">
        <w:rPr>
          <w:rFonts w:ascii="David" w:hAnsi="David" w:hint="cs"/>
          <w:rtl/>
        </w:rPr>
        <w:t xml:space="preserve">בעניין זה, ניתן להניח כי </w:t>
      </w:r>
      <w:r w:rsidR="00E84424" w:rsidRPr="000F32A9">
        <w:rPr>
          <w:rFonts w:ascii="David" w:hAnsi="David" w:hint="cs"/>
          <w:rtl/>
        </w:rPr>
        <w:t>מטרת הסכמים מסוג זה היא לאפשר לצד שלא אוחז ברכוש</w:t>
      </w:r>
      <w:r w:rsidR="007E1A6B" w:rsidRPr="000F32A9">
        <w:rPr>
          <w:rFonts w:ascii="David" w:hAnsi="David" w:hint="cs"/>
          <w:rtl/>
        </w:rPr>
        <w:t xml:space="preserve">, </w:t>
      </w:r>
      <w:r w:rsidR="00E84424" w:rsidRPr="000F32A9">
        <w:rPr>
          <w:rFonts w:ascii="David" w:hAnsi="David" w:hint="cs"/>
          <w:rtl/>
        </w:rPr>
        <w:t xml:space="preserve">רווחה מסוימת וכדי שלא </w:t>
      </w:r>
      <w:r w:rsidR="007E1A6B" w:rsidRPr="000F32A9">
        <w:rPr>
          <w:rFonts w:ascii="David" w:hAnsi="David" w:hint="cs"/>
          <w:rtl/>
        </w:rPr>
        <w:t>י</w:t>
      </w:r>
      <w:r w:rsidR="00E84424" w:rsidRPr="000F32A9">
        <w:rPr>
          <w:rFonts w:ascii="David" w:hAnsi="David" w:hint="cs"/>
          <w:rtl/>
        </w:rPr>
        <w:t>הא נצר</w:t>
      </w:r>
      <w:r w:rsidR="007E1A6B" w:rsidRPr="000F32A9">
        <w:rPr>
          <w:rFonts w:ascii="David" w:hAnsi="David" w:hint="cs"/>
          <w:rtl/>
        </w:rPr>
        <w:t>ך</w:t>
      </w:r>
      <w:r w:rsidR="007F37D2" w:rsidRPr="000F32A9">
        <w:rPr>
          <w:rFonts w:ascii="David" w:hAnsi="David" w:hint="cs"/>
          <w:rtl/>
        </w:rPr>
        <w:t>,</w:t>
      </w:r>
      <w:r w:rsidR="00E84424" w:rsidRPr="000F32A9">
        <w:rPr>
          <w:rFonts w:ascii="David" w:hAnsi="David" w:hint="cs"/>
          <w:rtl/>
        </w:rPr>
        <w:t xml:space="preserve"> באמת וביושר</w:t>
      </w:r>
      <w:r w:rsidR="007F37D2" w:rsidRPr="000F32A9">
        <w:rPr>
          <w:rFonts w:ascii="David" w:hAnsi="David" w:hint="cs"/>
          <w:rtl/>
        </w:rPr>
        <w:t>,</w:t>
      </w:r>
      <w:r w:rsidR="00E84424" w:rsidRPr="000F32A9">
        <w:rPr>
          <w:rFonts w:ascii="David" w:hAnsi="David" w:hint="cs"/>
          <w:rtl/>
        </w:rPr>
        <w:t xml:space="preserve"> לסיועו של </w:t>
      </w:r>
      <w:r w:rsidR="007E1A6B" w:rsidRPr="000F32A9">
        <w:rPr>
          <w:rFonts w:ascii="David" w:hAnsi="David" w:hint="cs"/>
          <w:rtl/>
        </w:rPr>
        <w:t>משנהו</w:t>
      </w:r>
      <w:r w:rsidR="00E84424" w:rsidRPr="000F32A9">
        <w:rPr>
          <w:rFonts w:ascii="David" w:hAnsi="David" w:hint="cs"/>
          <w:rtl/>
        </w:rPr>
        <w:t xml:space="preserve">. </w:t>
      </w:r>
      <w:r w:rsidR="007E1A6B" w:rsidRPr="000F32A9">
        <w:rPr>
          <w:rFonts w:ascii="David" w:hAnsi="David" w:hint="cs"/>
          <w:rtl/>
        </w:rPr>
        <w:t>ומהי אותה רווחה? עניין זה תלוי בשווי החוזה ועובדות רקע נוספות, ו</w:t>
      </w:r>
      <w:r w:rsidR="00ED1FE1" w:rsidRPr="000F32A9">
        <w:rPr>
          <w:rFonts w:ascii="David" w:hAnsi="David" w:hint="cs"/>
          <w:rtl/>
        </w:rPr>
        <w:t>ל</w:t>
      </w:r>
      <w:r w:rsidR="007E1A6B" w:rsidRPr="000F32A9">
        <w:rPr>
          <w:rFonts w:ascii="David" w:hAnsi="David" w:hint="cs"/>
          <w:rtl/>
        </w:rPr>
        <w:t>שם המחשה אביא את ש</w:t>
      </w:r>
      <w:r w:rsidR="0000409D" w:rsidRPr="000F32A9">
        <w:rPr>
          <w:rFonts w:ascii="David" w:hAnsi="David" w:hint="cs"/>
          <w:rtl/>
        </w:rPr>
        <w:t>ת</w:t>
      </w:r>
      <w:r w:rsidR="007E1A6B" w:rsidRPr="000F32A9">
        <w:rPr>
          <w:rFonts w:ascii="David" w:hAnsi="David" w:hint="cs"/>
          <w:rtl/>
        </w:rPr>
        <w:t>י הדוגמאות הבאות:</w:t>
      </w:r>
    </w:p>
    <w:p w:rsidR="007E1A6B" w:rsidRPr="007F37D2" w:rsidRDefault="007E1A6B" w:rsidP="007E1A6B">
      <w:pPr>
        <w:pStyle w:val="ad"/>
        <w:rPr>
          <w:rFonts w:ascii="David" w:hAnsi="David"/>
          <w:sz w:val="16"/>
          <w:szCs w:val="16"/>
          <w:rtl/>
        </w:rPr>
      </w:pPr>
    </w:p>
    <w:p w:rsidR="007E1A6B" w:rsidRDefault="007E1A6B" w:rsidP="00ED1FE1">
      <w:pPr>
        <w:pStyle w:val="ad"/>
        <w:spacing w:line="360" w:lineRule="auto"/>
        <w:ind w:left="567"/>
        <w:jc w:val="both"/>
        <w:rPr>
          <w:rFonts w:ascii="David" w:hAnsi="David"/>
          <w:rtl/>
        </w:rPr>
      </w:pPr>
      <w:r w:rsidRPr="0000409D">
        <w:rPr>
          <w:rFonts w:ascii="David" w:hAnsi="David" w:hint="cs"/>
          <w:u w:val="single"/>
          <w:rtl/>
        </w:rPr>
        <w:t>הראשונה</w:t>
      </w:r>
      <w:r>
        <w:rPr>
          <w:rFonts w:ascii="David" w:hAnsi="David" w:hint="cs"/>
          <w:rtl/>
        </w:rPr>
        <w:t xml:space="preserve"> </w:t>
      </w:r>
      <w:r>
        <w:rPr>
          <w:rFonts w:ascii="David" w:hAnsi="David"/>
          <w:rtl/>
        </w:rPr>
        <w:t>–</w:t>
      </w:r>
      <w:r>
        <w:rPr>
          <w:rFonts w:ascii="David" w:hAnsi="David" w:hint="cs"/>
          <w:rtl/>
        </w:rPr>
        <w:t xml:space="preserve"> הרכוש המשפחתי שווה 100 מיליון ₪</w:t>
      </w:r>
      <w:r w:rsidR="0000409D">
        <w:rPr>
          <w:rFonts w:ascii="David" w:hAnsi="David" w:hint="cs"/>
          <w:rtl/>
        </w:rPr>
        <w:t>.</w:t>
      </w:r>
      <w:r>
        <w:rPr>
          <w:rFonts w:ascii="David" w:hAnsi="David" w:hint="cs"/>
          <w:rtl/>
        </w:rPr>
        <w:t xml:space="preserve"> מתי נאמר כי הצד שאינו מחזיק ברכוש נמצא ברווחה, האם כאשר יקבל מיליון ₪, 5 מיליון ₪, 20 מיליון ₪ או אולי 50 מיליון ₪? במקרה מסוג זה, סביר יהיה להניח כי אף אם הצד החלש ייקבל סכום הנמוך משמעותית מחלקו (נניח 10 מיליון ₪), אהיה בספק רב מאד האם הוא יזדקק באמת ובתמים לסכום חודשי נוסף כ</w:t>
      </w:r>
      <w:r w:rsidR="00ED1FE1">
        <w:rPr>
          <w:rFonts w:ascii="David" w:hAnsi="David" w:hint="cs"/>
          <w:rtl/>
        </w:rPr>
        <w:t>במ</w:t>
      </w:r>
      <w:r>
        <w:rPr>
          <w:rFonts w:ascii="David" w:hAnsi="David" w:hint="cs"/>
          <w:rtl/>
        </w:rPr>
        <w:t>קרה שלנו.</w:t>
      </w:r>
    </w:p>
    <w:p w:rsidR="007E1A6B" w:rsidRPr="000F32A9" w:rsidRDefault="007E1A6B" w:rsidP="007E1A6B">
      <w:pPr>
        <w:pStyle w:val="ad"/>
        <w:spacing w:line="360" w:lineRule="auto"/>
        <w:ind w:left="567"/>
        <w:jc w:val="both"/>
        <w:rPr>
          <w:rFonts w:ascii="David" w:hAnsi="David"/>
          <w:sz w:val="16"/>
          <w:szCs w:val="16"/>
          <w:rtl/>
        </w:rPr>
      </w:pPr>
    </w:p>
    <w:p w:rsidR="007E1A6B" w:rsidRDefault="007E1A6B" w:rsidP="00A22A6A">
      <w:pPr>
        <w:pStyle w:val="ad"/>
        <w:spacing w:line="360" w:lineRule="auto"/>
        <w:ind w:left="567"/>
        <w:jc w:val="both"/>
        <w:rPr>
          <w:rFonts w:ascii="David" w:hAnsi="David"/>
          <w:rtl/>
        </w:rPr>
      </w:pPr>
      <w:r w:rsidRPr="0000409D">
        <w:rPr>
          <w:rFonts w:ascii="David" w:hAnsi="David" w:hint="cs"/>
          <w:u w:val="single"/>
          <w:rtl/>
        </w:rPr>
        <w:t>השנייה</w:t>
      </w:r>
      <w:r>
        <w:rPr>
          <w:rFonts w:ascii="David" w:hAnsi="David" w:hint="cs"/>
          <w:rtl/>
        </w:rPr>
        <w:t xml:space="preserve"> </w:t>
      </w:r>
      <w:r>
        <w:rPr>
          <w:rFonts w:ascii="David" w:hAnsi="David"/>
          <w:rtl/>
        </w:rPr>
        <w:t>–</w:t>
      </w:r>
      <w:r>
        <w:rPr>
          <w:rFonts w:ascii="David" w:hAnsi="David" w:hint="cs"/>
          <w:rtl/>
        </w:rPr>
        <w:t xml:space="preserve"> הרכוש המשפחתי שווה מיליון </w:t>
      </w:r>
      <w:r w:rsidR="0000409D">
        <w:rPr>
          <w:rFonts w:ascii="David" w:hAnsi="David" w:hint="cs"/>
          <w:rtl/>
        </w:rPr>
        <w:t xml:space="preserve">₪. האם במקרה זה נוכל לומר באותו ביטחון כבדוגמא הקודמת כי כאשר הצד שאינו מחזיק ברכוש, יקבל 10,000 ₪ או אז ייפסק החיוב החודשי? ניתן להניח שהתשובה תהא שלילית. </w:t>
      </w:r>
    </w:p>
    <w:p w:rsidR="00A22A6A" w:rsidRPr="00A22A6A" w:rsidRDefault="00A22A6A" w:rsidP="00A22A6A">
      <w:pPr>
        <w:spacing w:line="360" w:lineRule="auto"/>
        <w:jc w:val="both"/>
        <w:rPr>
          <w:rFonts w:ascii="David" w:hAnsi="David"/>
          <w:sz w:val="16"/>
          <w:szCs w:val="16"/>
          <w:rtl/>
        </w:rPr>
      </w:pPr>
    </w:p>
    <w:p w:rsidR="0000409D" w:rsidRDefault="0000409D" w:rsidP="00A22A6A">
      <w:pPr>
        <w:pStyle w:val="ad"/>
        <w:numPr>
          <w:ilvl w:val="0"/>
          <w:numId w:val="1"/>
        </w:numPr>
        <w:spacing w:line="360" w:lineRule="auto"/>
        <w:ind w:left="567" w:hanging="567"/>
        <w:jc w:val="both"/>
        <w:rPr>
          <w:rFonts w:ascii="David" w:hAnsi="David"/>
        </w:rPr>
      </w:pPr>
      <w:r w:rsidRPr="00A22A6A">
        <w:rPr>
          <w:rFonts w:ascii="David" w:hAnsi="David" w:hint="cs"/>
          <w:rtl/>
        </w:rPr>
        <w:t>שתי הדוגמאות דלעיל הובאו כדי להמחיש כי בחינה אובייקטיבית איננה חפה מהשערות ומשימוש בניסיון החיים והיא עשויה להשתנות בכפוף לשווי הרכוש, לתשלום החודשי ולנסיבות נוספות.</w:t>
      </w:r>
    </w:p>
    <w:p w:rsidR="00A22A6A" w:rsidRDefault="00A22A6A" w:rsidP="00A22A6A">
      <w:pPr>
        <w:pStyle w:val="ad"/>
        <w:spacing w:line="360" w:lineRule="auto"/>
        <w:ind w:left="567"/>
        <w:jc w:val="both"/>
        <w:rPr>
          <w:rFonts w:ascii="David" w:hAnsi="David"/>
          <w:sz w:val="16"/>
          <w:szCs w:val="16"/>
          <w:rtl/>
        </w:rPr>
      </w:pPr>
    </w:p>
    <w:p w:rsidR="00A22A6A" w:rsidRDefault="00A22A6A" w:rsidP="00A22A6A">
      <w:pPr>
        <w:pStyle w:val="ad"/>
        <w:spacing w:line="360" w:lineRule="auto"/>
        <w:ind w:left="567"/>
        <w:jc w:val="both"/>
        <w:rPr>
          <w:rFonts w:ascii="David" w:hAnsi="David"/>
          <w:sz w:val="16"/>
          <w:szCs w:val="16"/>
          <w:rtl/>
        </w:rPr>
      </w:pPr>
    </w:p>
    <w:p w:rsidR="00A22A6A" w:rsidRDefault="00A22A6A" w:rsidP="00A22A6A">
      <w:pPr>
        <w:pStyle w:val="ad"/>
        <w:spacing w:line="360" w:lineRule="auto"/>
        <w:ind w:left="567"/>
        <w:jc w:val="both"/>
        <w:rPr>
          <w:rFonts w:ascii="David" w:hAnsi="David"/>
          <w:sz w:val="16"/>
          <w:szCs w:val="16"/>
          <w:rtl/>
        </w:rPr>
      </w:pPr>
    </w:p>
    <w:p w:rsidR="00A22A6A" w:rsidRDefault="00A22A6A" w:rsidP="00A22A6A">
      <w:pPr>
        <w:pStyle w:val="ad"/>
        <w:spacing w:line="360" w:lineRule="auto"/>
        <w:ind w:left="567"/>
        <w:jc w:val="both"/>
        <w:rPr>
          <w:rFonts w:ascii="David" w:hAnsi="David"/>
          <w:sz w:val="16"/>
          <w:szCs w:val="16"/>
          <w:rtl/>
        </w:rPr>
      </w:pPr>
    </w:p>
    <w:p w:rsidR="00A22A6A" w:rsidRPr="00A22A6A" w:rsidRDefault="00A22A6A" w:rsidP="00A22A6A">
      <w:pPr>
        <w:pStyle w:val="ad"/>
        <w:spacing w:line="360" w:lineRule="auto"/>
        <w:ind w:left="567"/>
        <w:jc w:val="both"/>
        <w:rPr>
          <w:rFonts w:ascii="David" w:hAnsi="David"/>
          <w:sz w:val="16"/>
          <w:szCs w:val="16"/>
        </w:rPr>
      </w:pPr>
    </w:p>
    <w:p w:rsidR="004E06CA" w:rsidRPr="00A22A6A" w:rsidRDefault="0000409D" w:rsidP="00A22A6A">
      <w:pPr>
        <w:pStyle w:val="ad"/>
        <w:numPr>
          <w:ilvl w:val="0"/>
          <w:numId w:val="1"/>
        </w:numPr>
        <w:spacing w:line="360" w:lineRule="auto"/>
        <w:ind w:left="567" w:hanging="567"/>
        <w:jc w:val="both"/>
        <w:rPr>
          <w:rFonts w:ascii="David" w:hAnsi="David"/>
        </w:rPr>
      </w:pPr>
      <w:r w:rsidRPr="00A22A6A">
        <w:rPr>
          <w:rFonts w:ascii="David" w:hAnsi="David" w:hint="cs"/>
          <w:rtl/>
        </w:rPr>
        <w:t xml:space="preserve">כאשר אני בוחן את שווי הרכוש שחולק ואת התשלום החודשי, הרי שכפי </w:t>
      </w:r>
      <w:r w:rsidR="00E84424" w:rsidRPr="00A22A6A">
        <w:rPr>
          <w:rFonts w:ascii="David" w:hAnsi="David" w:hint="cs"/>
          <w:rtl/>
        </w:rPr>
        <w:t xml:space="preserve">שלא ניתן לומר כי חלוקת 1% מהרכוש מהווה "חלוקת הרכוש", כך אין לומר כי רק חלוקת 100% מהרכוש תעשה כן. </w:t>
      </w:r>
      <w:r w:rsidR="0021674F" w:rsidRPr="00A22A6A">
        <w:rPr>
          <w:rFonts w:ascii="David" w:hAnsi="David" w:hint="cs"/>
          <w:rtl/>
        </w:rPr>
        <w:t>אשר על כן, ולאחר שנתתי דעתי לסכומים דלעיל ולחיוב החודשי, אני מוצא כי פרשנות אובייקטיבית בנסיבות העניין תהלום את הפסקת התשלום החודשי במועד בו תקבל האשה מחצית מחלקה ברכוש המשותף, תוצאה הזהה לתוצאה אליה הגעתי לאחר בחינת כוונתם הסובייקטיבית של הצדדים.</w:t>
      </w:r>
    </w:p>
    <w:p w:rsidR="0021674F" w:rsidRPr="007F37D2" w:rsidRDefault="0021674F" w:rsidP="0021674F">
      <w:pPr>
        <w:pStyle w:val="ad"/>
        <w:rPr>
          <w:rFonts w:ascii="David" w:hAnsi="David"/>
          <w:sz w:val="16"/>
          <w:szCs w:val="16"/>
          <w:rtl/>
        </w:rPr>
      </w:pPr>
    </w:p>
    <w:p w:rsidR="0021674F" w:rsidRPr="0021674F" w:rsidRDefault="0021674F" w:rsidP="0021674F">
      <w:pPr>
        <w:spacing w:line="360" w:lineRule="auto"/>
        <w:jc w:val="both"/>
        <w:rPr>
          <w:rFonts w:ascii="David" w:hAnsi="David"/>
          <w:b/>
          <w:bCs/>
          <w:rtl/>
        </w:rPr>
      </w:pPr>
      <w:r w:rsidRPr="0021674F">
        <w:rPr>
          <w:rFonts w:ascii="David" w:hAnsi="David" w:hint="cs"/>
          <w:b/>
          <w:bCs/>
          <w:rtl/>
        </w:rPr>
        <w:t xml:space="preserve">ד' </w:t>
      </w:r>
      <w:r w:rsidRPr="0021674F">
        <w:rPr>
          <w:rFonts w:ascii="David" w:hAnsi="David"/>
          <w:b/>
          <w:bCs/>
          <w:rtl/>
        </w:rPr>
        <w:t>–</w:t>
      </w:r>
      <w:r w:rsidRPr="0021674F">
        <w:rPr>
          <w:rFonts w:ascii="David" w:hAnsi="David" w:hint="cs"/>
          <w:b/>
          <w:bCs/>
          <w:rtl/>
        </w:rPr>
        <w:t xml:space="preserve"> סיכומם של דברים:</w:t>
      </w:r>
    </w:p>
    <w:p w:rsidR="00A22A6A" w:rsidRPr="00A22A6A" w:rsidRDefault="00A22A6A" w:rsidP="00A22A6A">
      <w:pPr>
        <w:spacing w:line="360" w:lineRule="auto"/>
        <w:jc w:val="both"/>
        <w:rPr>
          <w:rFonts w:ascii="David" w:hAnsi="David"/>
          <w:sz w:val="16"/>
          <w:szCs w:val="16"/>
          <w:rtl/>
        </w:rPr>
      </w:pPr>
    </w:p>
    <w:p w:rsidR="00826E16" w:rsidRPr="00A22A6A" w:rsidRDefault="0021674F" w:rsidP="00A22A6A">
      <w:pPr>
        <w:pStyle w:val="ad"/>
        <w:numPr>
          <w:ilvl w:val="0"/>
          <w:numId w:val="1"/>
        </w:numPr>
        <w:spacing w:line="360" w:lineRule="auto"/>
        <w:ind w:left="567" w:hanging="567"/>
        <w:jc w:val="both"/>
        <w:rPr>
          <w:rFonts w:ascii="David" w:hAnsi="David"/>
        </w:rPr>
      </w:pPr>
      <w:r w:rsidRPr="00A22A6A">
        <w:rPr>
          <w:rFonts w:ascii="David" w:hAnsi="David" w:hint="cs"/>
          <w:rtl/>
        </w:rPr>
        <w:t>אשר על כן ומכל המקובץ, הריני להורות כדלהלן:</w:t>
      </w:r>
    </w:p>
    <w:p w:rsidR="00E5751A" w:rsidRPr="00E5751A" w:rsidRDefault="00E5751A" w:rsidP="00E5751A">
      <w:pPr>
        <w:pStyle w:val="ad"/>
        <w:spacing w:line="360" w:lineRule="auto"/>
        <w:ind w:left="567"/>
        <w:jc w:val="both"/>
        <w:rPr>
          <w:rFonts w:ascii="David" w:hAnsi="David"/>
          <w:sz w:val="16"/>
          <w:szCs w:val="16"/>
        </w:rPr>
      </w:pPr>
    </w:p>
    <w:p w:rsidR="0021674F" w:rsidRDefault="0021674F" w:rsidP="00A22A6A">
      <w:pPr>
        <w:pStyle w:val="ad"/>
        <w:numPr>
          <w:ilvl w:val="0"/>
          <w:numId w:val="9"/>
        </w:numPr>
        <w:spacing w:line="360" w:lineRule="auto"/>
        <w:jc w:val="both"/>
        <w:rPr>
          <w:rFonts w:ascii="David" w:hAnsi="David"/>
        </w:rPr>
      </w:pPr>
      <w:r>
        <w:rPr>
          <w:rFonts w:ascii="David" w:hAnsi="David" w:hint="cs"/>
          <w:rtl/>
        </w:rPr>
        <w:t xml:space="preserve">החיוב החודשי ישולם עד למועד </w:t>
      </w:r>
      <w:r w:rsidR="00A22A6A">
        <w:rPr>
          <w:rFonts w:ascii="David" w:hAnsi="David" w:hint="cs"/>
          <w:rtl/>
        </w:rPr>
        <w:t xml:space="preserve">המפורט בסעיף 35 לעיל. </w:t>
      </w:r>
    </w:p>
    <w:p w:rsidR="00DB16F2" w:rsidRDefault="00DB16F2" w:rsidP="0021674F">
      <w:pPr>
        <w:pStyle w:val="ad"/>
        <w:numPr>
          <w:ilvl w:val="0"/>
          <w:numId w:val="9"/>
        </w:numPr>
        <w:spacing w:line="360" w:lineRule="auto"/>
        <w:jc w:val="both"/>
        <w:rPr>
          <w:rFonts w:ascii="David" w:hAnsi="David"/>
        </w:rPr>
      </w:pPr>
      <w:r>
        <w:rPr>
          <w:rFonts w:ascii="David" w:hAnsi="David" w:hint="cs"/>
          <w:rtl/>
        </w:rPr>
        <w:t>בנסיבות העניין, לא מצאתי לעשות צו להוצאות וכל צד יישא בהוצאותיו.</w:t>
      </w:r>
    </w:p>
    <w:p w:rsidR="00DB16F2" w:rsidRDefault="00DB16F2" w:rsidP="0021674F">
      <w:pPr>
        <w:pStyle w:val="ad"/>
        <w:numPr>
          <w:ilvl w:val="0"/>
          <w:numId w:val="9"/>
        </w:numPr>
        <w:spacing w:line="360" w:lineRule="auto"/>
        <w:jc w:val="both"/>
        <w:rPr>
          <w:rFonts w:ascii="David" w:hAnsi="David"/>
        </w:rPr>
      </w:pPr>
      <w:r>
        <w:rPr>
          <w:rFonts w:ascii="David" w:hAnsi="David" w:hint="cs"/>
          <w:rtl/>
        </w:rPr>
        <w:t>פסק הדין ניתן לפרסום בהשמטת פרטים מזהים.</w:t>
      </w:r>
    </w:p>
    <w:p w:rsidR="00DB16F2" w:rsidRDefault="00DB16F2" w:rsidP="0021674F">
      <w:pPr>
        <w:pStyle w:val="ad"/>
        <w:numPr>
          <w:ilvl w:val="0"/>
          <w:numId w:val="9"/>
        </w:numPr>
        <w:spacing w:line="360" w:lineRule="auto"/>
        <w:jc w:val="both"/>
        <w:rPr>
          <w:rFonts w:ascii="David" w:hAnsi="David"/>
        </w:rPr>
      </w:pPr>
      <w:r>
        <w:rPr>
          <w:rFonts w:ascii="David" w:hAnsi="David" w:hint="cs"/>
          <w:rtl/>
        </w:rPr>
        <w:t>התיק ייסגר.</w:t>
      </w:r>
    </w:p>
    <w:p w:rsidR="002914D6" w:rsidRDefault="002914D6">
      <w:pPr>
        <w:spacing w:line="360" w:lineRule="auto"/>
        <w:jc w:val="both"/>
        <w:rPr>
          <w:rFonts w:ascii="Arial" w:hAnsi="Arial"/>
          <w:noProof w:val="0"/>
          <w:rtl/>
        </w:rPr>
      </w:pPr>
    </w:p>
    <w:p w:rsidR="00DB16F2" w:rsidRDefault="00DB16F2">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ל' ניסן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08 מאי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1D6B14">
      <w:pPr>
        <w:spacing w:line="360" w:lineRule="auto"/>
        <w:ind w:left="3600" w:firstLine="720"/>
        <w:jc w:val="both"/>
      </w:pPr>
      <w:sdt>
        <w:sdtPr>
          <w:rPr>
            <w:rtl/>
          </w:rPr>
          <w:alias w:val="MergeField"/>
          <w:tag w:val="1237"/>
          <w:id w:val="1903555094"/>
        </w:sdtPr>
        <w:sdtEndPr/>
        <w:sdtContent>
          <w:r w:rsidR="009C6472">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809875" cy="8382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B14" w:rsidRDefault="001D6B14">
      <w:r>
        <w:separator/>
      </w:r>
    </w:p>
  </w:endnote>
  <w:endnote w:type="continuationSeparator" w:id="0">
    <w:p w:rsidR="001D6B14" w:rsidRDefault="001D6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TUR">
    <w:altName w:val="Arial"/>
    <w:charset w:val="00"/>
    <w:family w:val="swiss"/>
    <w:pitch w:val="variable"/>
    <w:sig w:usb0="00000000"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2CE" w:rsidRDefault="004E52C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C55388">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C55388">
      <w:rPr>
        <w:rStyle w:val="ab"/>
        <w:rtl/>
      </w:rPr>
      <w:t>10</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2CE" w:rsidRDefault="004E52C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B14" w:rsidRDefault="001D6B14">
      <w:r>
        <w:separator/>
      </w:r>
    </w:p>
  </w:footnote>
  <w:footnote w:type="continuationSeparator" w:id="0">
    <w:p w:rsidR="001D6B14" w:rsidRDefault="001D6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2CE" w:rsidRDefault="004E52C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223324">
      <w:trPr>
        <w:trHeight w:hRule="exact" w:val="418"/>
        <w:jc w:val="center"/>
      </w:trPr>
      <w:sdt>
        <w:sdtPr>
          <w:rPr>
            <w:rtl/>
          </w:rPr>
          <w:alias w:val="1174"/>
          <w:tag w:val="1174"/>
          <w:id w:val="222578223"/>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rsidTr="00223324">
      <w:trPr>
        <w:trHeight w:val="337"/>
        <w:jc w:val="center"/>
      </w:trPr>
      <w:tc>
        <w:tcPr>
          <w:tcW w:w="8505" w:type="dxa"/>
        </w:tcPr>
        <w:p w:rsidR="002914D6" w:rsidRPr="00223324" w:rsidRDefault="001D6B14" w:rsidP="00B665DB">
          <w:pPr>
            <w:rPr>
              <w:b/>
              <w:bCs/>
              <w:noProof w:val="0"/>
              <w:sz w:val="26"/>
              <w:szCs w:val="26"/>
              <w:rtl/>
            </w:rPr>
          </w:pPr>
          <w:sdt>
            <w:sdtPr>
              <w:rPr>
                <w:rtl/>
              </w:rPr>
              <w:alias w:val="1170"/>
              <w:tag w:val="1170"/>
              <w:id w:val="-984775694"/>
              <w:text w:multiLine="1"/>
            </w:sdtPr>
            <w:sdtEndPr/>
            <w:sdtContent>
              <w:proofErr w:type="spellStart"/>
              <w:r w:rsidR="00BD18F5">
                <w:rPr>
                  <w:b/>
                  <w:bCs/>
                  <w:noProof w:val="0"/>
                  <w:sz w:val="26"/>
                  <w:szCs w:val="26"/>
                  <w:rtl/>
                </w:rPr>
                <w:t>ע"ר</w:t>
              </w:r>
              <w:proofErr w:type="spellEnd"/>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21700-06-23</w:t>
              </w:r>
            </w:sdtContent>
          </w:sdt>
          <w:r w:rsidR="00011212">
            <w:rPr>
              <w:b/>
              <w:bCs/>
              <w:noProof w:val="0"/>
              <w:sz w:val="26"/>
              <w:szCs w:val="26"/>
              <w:rtl/>
            </w:rPr>
            <w:t xml:space="preserve"> </w:t>
          </w:r>
          <w:sdt>
            <w:sdtPr>
              <w:rPr>
                <w:rtl/>
              </w:rPr>
              <w:alias w:val="1172"/>
              <w:tag w:val="1172"/>
              <w:id w:val="-673653942"/>
              <w:text w:multiLine="1"/>
            </w:sdtPr>
            <w:sdtEndPr/>
            <w:sdtContent>
              <w:r w:rsidR="00B665DB">
                <w:rPr>
                  <w:rFonts w:hint="cs"/>
                  <w:b/>
                  <w:bCs/>
                  <w:noProof w:val="0"/>
                  <w:sz w:val="26"/>
                  <w:szCs w:val="26"/>
                  <w:rtl/>
                </w:rPr>
                <w:t>פלונית</w:t>
              </w:r>
              <w:r w:rsidR="00BD18F5">
                <w:rPr>
                  <w:b/>
                  <w:bCs/>
                  <w:noProof w:val="0"/>
                  <w:sz w:val="26"/>
                  <w:szCs w:val="26"/>
                  <w:rtl/>
                </w:rPr>
                <w:t xml:space="preserve"> נ' </w:t>
              </w:r>
              <w:r w:rsidR="00B665DB">
                <w:rPr>
                  <w:rFonts w:hint="cs"/>
                  <w:b/>
                  <w:bCs/>
                  <w:noProof w:val="0"/>
                  <w:sz w:val="26"/>
                  <w:szCs w:val="26"/>
                  <w:rtl/>
                </w:rPr>
                <w:t>פלוני</w:t>
              </w:r>
            </w:sdtContent>
          </w:sdt>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2CE" w:rsidRDefault="004E52C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658BA"/>
    <w:multiLevelType w:val="hybridMultilevel"/>
    <w:tmpl w:val="026EA942"/>
    <w:lvl w:ilvl="0" w:tplc="75EA1EE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9B6276"/>
    <w:multiLevelType w:val="hybridMultilevel"/>
    <w:tmpl w:val="5ABEB27A"/>
    <w:lvl w:ilvl="0" w:tplc="610EAB80">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8A6001B"/>
    <w:multiLevelType w:val="hybridMultilevel"/>
    <w:tmpl w:val="4762DFD0"/>
    <w:lvl w:ilvl="0" w:tplc="C774575E">
      <w:start w:val="1"/>
      <w:numFmt w:val="decimal"/>
      <w:pStyle w:val="Ruller4"/>
      <w:lvlText w:val="%1."/>
      <w:lvlJc w:val="left"/>
      <w:pPr>
        <w:tabs>
          <w:tab w:val="num" w:pos="907"/>
        </w:tabs>
        <w:ind w:left="0" w:firstLine="0"/>
      </w:pPr>
      <w:rPr>
        <w:b w:val="0"/>
        <w:bCs w:val="0"/>
        <w:lang w:val="en-US" w:bidi="he-IL"/>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16975A88"/>
    <w:multiLevelType w:val="hybridMultilevel"/>
    <w:tmpl w:val="9CFAAE80"/>
    <w:lvl w:ilvl="0" w:tplc="E3BE9C3E">
      <w:start w:val="1"/>
      <w:numFmt w:val="decimal"/>
      <w:lvlText w:val="%1."/>
      <w:lvlJc w:val="left"/>
      <w:pPr>
        <w:ind w:left="1080" w:hanging="72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A65E1D"/>
    <w:multiLevelType w:val="hybridMultilevel"/>
    <w:tmpl w:val="4D66C168"/>
    <w:lvl w:ilvl="0" w:tplc="2A123864">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4F4EC3"/>
    <w:multiLevelType w:val="hybridMultilevel"/>
    <w:tmpl w:val="017A1DEE"/>
    <w:lvl w:ilvl="0" w:tplc="610EAB80">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A9F6FD9"/>
    <w:multiLevelType w:val="hybridMultilevel"/>
    <w:tmpl w:val="8F16D804"/>
    <w:lvl w:ilvl="0" w:tplc="0DDCFB04">
      <w:start w:val="2"/>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AC16AD5"/>
    <w:multiLevelType w:val="hybridMultilevel"/>
    <w:tmpl w:val="D9505054"/>
    <w:lvl w:ilvl="0" w:tplc="6A54B63E">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CBE1CE7"/>
    <w:multiLevelType w:val="hybridMultilevel"/>
    <w:tmpl w:val="017A1DEE"/>
    <w:lvl w:ilvl="0" w:tplc="610EAB80">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E1175B1"/>
    <w:multiLevelType w:val="hybridMultilevel"/>
    <w:tmpl w:val="959C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B6D0D2E"/>
    <w:multiLevelType w:val="hybridMultilevel"/>
    <w:tmpl w:val="E118145A"/>
    <w:lvl w:ilvl="0" w:tplc="78D85A98">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B2216A4"/>
    <w:multiLevelType w:val="hybridMultilevel"/>
    <w:tmpl w:val="017A1DEE"/>
    <w:lvl w:ilvl="0" w:tplc="610EAB80">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8"/>
  </w:num>
  <w:num w:numId="9">
    <w:abstractNumId w:val="1"/>
  </w:num>
  <w:num w:numId="10">
    <w:abstractNumId w:val="0"/>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2808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328089&amp;lt;/CaseID&amp;gt;_x000d__x000a_        &amp;lt;CaseMonth&amp;gt;6&amp;lt;/CaseMonth&amp;gt;_x000d__x000a_        &amp;lt;CaseYear&amp;gt;2023&amp;lt;/CaseYear&amp;gt;_x000d__x000a_        &amp;lt;CaseNumber&amp;gt;21700&amp;lt;/CaseNumber&amp;gt;_x000d__x000a_        &amp;lt;NumeratorGroupID&amp;gt;1&amp;lt;/NumeratorGroupID&amp;gt;_x000d__x000a_        &amp;lt;CaseName&amp;gt;גורן נ&amp;#39; גורן&amp;lt;/CaseName&amp;gt;_x000d__x000a_        &amp;lt;CourtID&amp;gt;33&amp;lt;/CourtID&amp;gt;_x000d__x000a_        &amp;lt;CaseTypeID&amp;gt;10038&amp;lt;/CaseTypeID&amp;gt;_x000d__x000a_        &amp;lt;CaseInterestID&amp;gt;148&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700-06-23&amp;lt;/CaseDisplayIdentifier&amp;gt;_x000d__x000a_        &amp;lt;CaseTypeDesc&amp;gt;ע&amp;quot;ר&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6-08T16:15:00+03:00&amp;lt;/CaseOpenDate&amp;gt;_x000d__x000a_        &amp;lt;PleaTypeID&amp;gt;6&amp;lt;/PleaTypeID&amp;gt;_x000d__x000a_        &amp;lt;CourtLevelID&amp;gt;1&amp;lt;/CourtLevelID&amp;gt;_x000d__x000a_        &amp;lt;CourtLevelCaseTypeInterestID&amp;gt;201&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328089&amp;lt;/CaseID&amp;gt;_x000d__x000a_        &amp;lt;CaseMonth&amp;gt;6&amp;lt;/CaseMonth&amp;gt;_x000d__x000a_        &amp;lt;CaseYear&amp;gt;2023&amp;lt;/CaseYear&amp;gt;_x000d__x000a_        &amp;lt;CaseNumber&amp;gt;21700&amp;lt;/CaseNumber&amp;gt;_x000d__x000a_        &amp;lt;NumeratorGroupID&amp;gt;1&amp;lt;/NumeratorGroupID&amp;gt;_x000d__x000a_        &amp;lt;CaseName&amp;gt;גורן נ&amp;#39; גורן&amp;lt;/CaseName&amp;gt;_x000d__x000a_        &amp;lt;CourtID&amp;gt;33&amp;lt;/CourtID&amp;gt;_x000d__x000a_        &amp;lt;CaseTypeID&amp;gt;10038&amp;lt;/CaseTypeID&amp;gt;_x000d__x000a_        &amp;lt;CaseInterestID&amp;gt;148&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700-06-23&amp;lt;/CaseDisplayIdentifier&amp;gt;_x000d__x000a_        &amp;lt;CaseTypeDesc&amp;gt;ע&amp;quot;ר&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3-06-08T16:15:00+03:00&amp;lt;/CaseOpenDate&amp;gt;_x000d__x000a_        &amp;lt;PleaTypeID&amp;gt;6&amp;lt;/PleaTypeID&amp;gt;_x000d__x000a_        &amp;lt;CourtLevelID&amp;gt;1&amp;lt;/CourtLevelID&amp;gt;_x000d__x000a_        &amp;lt;CourtLevelCaseTypeInterestID&amp;gt;201&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425062&amp;lt;/DecisionID&amp;gt;_x000d__x000a_        &amp;lt;DecisionName&amp;gt;פסק דין  שניתנה ע&amp;quot;י  יהורם שקד&amp;lt;/DecisionName&amp;gt;_x000d__x000a_        &amp;lt;DecisionStatusID&amp;gt;1&amp;lt;/DecisionStatusID&amp;gt;_x000d__x000a_        &amp;lt;DecisionStatusChangeDate&amp;gt;2024-05-08T08:07:43.287+03:00&amp;lt;/DecisionStatusChangeDate&amp;gt;_x000d__x000a_        &amp;lt;DecisionSignatureDate&amp;gt;2024-05-05T08:26:20.267+03:00&amp;lt;/DecisionSignatureDate&amp;gt;_x000d__x000a_        &amp;lt;DecisionSignatureUserID&amp;gt;024693871@GOV.IL&amp;lt;/DecisionSignatureUserID&amp;gt;_x000d__x000a_        &amp;lt;DecisionCreateDate&amp;gt;2024-05-05T08:35:48.733+03:00&amp;lt;/DecisionCreateDate&amp;gt;_x000d__x000a_        &amp;lt;DecisionChangeDate&amp;gt;2024-05-08T08:07:43.347+03:00&amp;lt;/DecisionChangeDate&amp;gt;_x000d__x000a_        &amp;lt;DecisionChangeUserID&amp;gt;20354987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192652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69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693871@GOV.IL&amp;lt;/DecisionCreationUserID&amp;gt;_x000d__x000a_        &amp;lt;DecisionDisplayName&amp;gt;פסק דין  שניתנה ע&amp;quot;י  יהורם שקד&amp;lt;/DecisionDisplayName&amp;gt;_x000d__x000a_        &amp;lt;IsScanned&amp;gt;false&amp;lt;/IsScanned&amp;gt;_x000d__x000a_        &amp;lt;DecisionSignatureUserName&amp;gt;יהורם שק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4&amp;lt;/DecisionNumberInCase&amp;gt;_x000d__x000a_      &amp;lt;/dt_Decision&amp;gt;_x000d__x000a_      &amp;lt;dt_DecisionCase diffgr:id=&amp;quot;dt_DecisionCase1&amp;quot; msdata:rowOrder=&amp;quot;0&amp;quot;&amp;gt;_x000d__x000a_        &amp;lt;DecisionID&amp;gt;151425062&amp;lt;/DecisionID&amp;gt;_x000d__x000a_        &amp;lt;CaseID&amp;gt;80328089&amp;lt;/CaseID&amp;gt;_x000d__x000a_        &amp;lt;IsOriginal&amp;gt;true&amp;lt;/IsOriginal&amp;gt;_x000d__x000a_        &amp;lt;IsDeleted&amp;gt;false&amp;lt;/IsDeleted&amp;gt;_x000d__x000a_        &amp;lt;CaseName&amp;gt;גורן נ&amp;#39; גורן&amp;lt;/CaseName&amp;gt;_x000d__x000a_        &amp;lt;CaseDisplayIdentifier&amp;gt;21700-06-23 ע&amp;quot;ר&amp;lt;/CaseDisplayIdentifier&amp;gt;_x000d__x000a_      &amp;lt;/dt_DecisionCase&amp;gt;_x000d__x000a_    &amp;lt;/DecisionDS&amp;gt;_x000d__x000a_  &amp;lt;/diffgr:diffgram&amp;gt;_x000d__x000a_&amp;lt;/DecisionDS&amp;gt;"/>
    <w:docVar w:name="DecisionID" w:val="151425062"/>
    <w:docVar w:name="WordClientAssemblyName" w:val="NGCS.Decision.ClientWordBL"/>
    <w:docVar w:name="WordClientClassName" w:val="NGCS.Decision.ClientWordBL.DecisionClient"/>
  </w:docVars>
  <w:rsids>
    <w:rsidRoot w:val="002914D6"/>
    <w:rsid w:val="0000409D"/>
    <w:rsid w:val="00011212"/>
    <w:rsid w:val="0002719D"/>
    <w:rsid w:val="000301D1"/>
    <w:rsid w:val="000B10DA"/>
    <w:rsid w:val="000B6BB1"/>
    <w:rsid w:val="000D49D9"/>
    <w:rsid w:val="000E2BDE"/>
    <w:rsid w:val="000F32A9"/>
    <w:rsid w:val="00115EE0"/>
    <w:rsid w:val="001177E2"/>
    <w:rsid w:val="00143F6C"/>
    <w:rsid w:val="001A7BD5"/>
    <w:rsid w:val="001D6B14"/>
    <w:rsid w:val="001E317C"/>
    <w:rsid w:val="0021674F"/>
    <w:rsid w:val="00223324"/>
    <w:rsid w:val="00265648"/>
    <w:rsid w:val="002914D6"/>
    <w:rsid w:val="002D3120"/>
    <w:rsid w:val="002E7D97"/>
    <w:rsid w:val="002F5307"/>
    <w:rsid w:val="003565EC"/>
    <w:rsid w:val="00365679"/>
    <w:rsid w:val="00373013"/>
    <w:rsid w:val="003C6A7D"/>
    <w:rsid w:val="0042726C"/>
    <w:rsid w:val="00436A36"/>
    <w:rsid w:val="004374D1"/>
    <w:rsid w:val="0044089C"/>
    <w:rsid w:val="004474BF"/>
    <w:rsid w:val="004653EE"/>
    <w:rsid w:val="00473B4D"/>
    <w:rsid w:val="004826C2"/>
    <w:rsid w:val="00493F80"/>
    <w:rsid w:val="004E06CA"/>
    <w:rsid w:val="004E52CE"/>
    <w:rsid w:val="005033A2"/>
    <w:rsid w:val="005221AD"/>
    <w:rsid w:val="00535CA7"/>
    <w:rsid w:val="00552814"/>
    <w:rsid w:val="00560B7B"/>
    <w:rsid w:val="00563CAF"/>
    <w:rsid w:val="005C07A0"/>
    <w:rsid w:val="00642E81"/>
    <w:rsid w:val="00666802"/>
    <w:rsid w:val="00692653"/>
    <w:rsid w:val="006C1147"/>
    <w:rsid w:val="006C4051"/>
    <w:rsid w:val="006D16D8"/>
    <w:rsid w:val="006E3C8C"/>
    <w:rsid w:val="006E7619"/>
    <w:rsid w:val="006F2DE6"/>
    <w:rsid w:val="00722958"/>
    <w:rsid w:val="0072420D"/>
    <w:rsid w:val="007B4601"/>
    <w:rsid w:val="007C1077"/>
    <w:rsid w:val="007C6BD7"/>
    <w:rsid w:val="007D0607"/>
    <w:rsid w:val="007E1A6B"/>
    <w:rsid w:val="007F37D2"/>
    <w:rsid w:val="00814E2E"/>
    <w:rsid w:val="00822AA5"/>
    <w:rsid w:val="00826E16"/>
    <w:rsid w:val="00894076"/>
    <w:rsid w:val="008D7FB4"/>
    <w:rsid w:val="00907FAA"/>
    <w:rsid w:val="0091072C"/>
    <w:rsid w:val="009108D7"/>
    <w:rsid w:val="009351FC"/>
    <w:rsid w:val="009431AE"/>
    <w:rsid w:val="0094362E"/>
    <w:rsid w:val="00964EFE"/>
    <w:rsid w:val="009744CB"/>
    <w:rsid w:val="00976FD0"/>
    <w:rsid w:val="009966EB"/>
    <w:rsid w:val="009A6F0D"/>
    <w:rsid w:val="009C6472"/>
    <w:rsid w:val="009E4D29"/>
    <w:rsid w:val="00A22A6A"/>
    <w:rsid w:val="00A464C8"/>
    <w:rsid w:val="00A50053"/>
    <w:rsid w:val="00A65AF2"/>
    <w:rsid w:val="00AC7D4E"/>
    <w:rsid w:val="00AD167D"/>
    <w:rsid w:val="00AE176B"/>
    <w:rsid w:val="00AE6E9F"/>
    <w:rsid w:val="00B0162A"/>
    <w:rsid w:val="00B303DF"/>
    <w:rsid w:val="00B34CF7"/>
    <w:rsid w:val="00B62C75"/>
    <w:rsid w:val="00B665DB"/>
    <w:rsid w:val="00BD18F5"/>
    <w:rsid w:val="00BD4725"/>
    <w:rsid w:val="00BD5B6B"/>
    <w:rsid w:val="00C11B7F"/>
    <w:rsid w:val="00C40239"/>
    <w:rsid w:val="00C53E33"/>
    <w:rsid w:val="00C55388"/>
    <w:rsid w:val="00C872BA"/>
    <w:rsid w:val="00C931BD"/>
    <w:rsid w:val="00CB0359"/>
    <w:rsid w:val="00CB6BE2"/>
    <w:rsid w:val="00CC1313"/>
    <w:rsid w:val="00D26E89"/>
    <w:rsid w:val="00D358FE"/>
    <w:rsid w:val="00D51394"/>
    <w:rsid w:val="00D54B3A"/>
    <w:rsid w:val="00D62B6E"/>
    <w:rsid w:val="00D840D7"/>
    <w:rsid w:val="00DB16F2"/>
    <w:rsid w:val="00DD54DE"/>
    <w:rsid w:val="00DD5CB8"/>
    <w:rsid w:val="00DE686A"/>
    <w:rsid w:val="00DF1909"/>
    <w:rsid w:val="00E5751A"/>
    <w:rsid w:val="00E6433E"/>
    <w:rsid w:val="00E84424"/>
    <w:rsid w:val="00E9298F"/>
    <w:rsid w:val="00E95D18"/>
    <w:rsid w:val="00EB649C"/>
    <w:rsid w:val="00ED00BC"/>
    <w:rsid w:val="00ED1FE1"/>
    <w:rsid w:val="00EF381A"/>
    <w:rsid w:val="00F35317"/>
    <w:rsid w:val="00F50E07"/>
    <w:rsid w:val="00F706EB"/>
    <w:rsid w:val="00F8573C"/>
    <w:rsid w:val="00F978A5"/>
    <w:rsid w:val="00FC3D4E"/>
    <w:rsid w:val="00FD300F"/>
    <w:rsid w:val="00FE265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8BAC7E4-8117-4683-ADC4-87E3F9A37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814E2E"/>
    <w:pPr>
      <w:ind w:left="720"/>
      <w:contextualSpacing/>
    </w:pPr>
  </w:style>
  <w:style w:type="character" w:styleId="Hyperlink">
    <w:name w:val="Hyperlink"/>
    <w:basedOn w:val="a0"/>
    <w:uiPriority w:val="99"/>
    <w:semiHidden/>
    <w:unhideWhenUsed/>
    <w:rsid w:val="00EB649C"/>
    <w:rPr>
      <w:color w:val="0563C1"/>
      <w:u w:val="single"/>
    </w:rPr>
  </w:style>
  <w:style w:type="paragraph" w:customStyle="1" w:styleId="40">
    <w:name w:val="פיסקת רשימה4"/>
    <w:basedOn w:val="a"/>
    <w:qFormat/>
    <w:rsid w:val="00EB649C"/>
    <w:pPr>
      <w:spacing w:line="360" w:lineRule="auto"/>
      <w:ind w:left="720"/>
      <w:contextualSpacing/>
      <w:jc w:val="both"/>
    </w:pPr>
    <w:rPr>
      <w:rFonts w:ascii="Century" w:eastAsia="Calibri" w:hAnsi="Century"/>
      <w:noProof w:val="0"/>
      <w:sz w:val="20"/>
    </w:rPr>
  </w:style>
  <w:style w:type="character" w:customStyle="1" w:styleId="1">
    <w:name w:val="ציטוט1 תו"/>
    <w:link w:val="10"/>
    <w:locked/>
    <w:rsid w:val="00EB649C"/>
    <w:rPr>
      <w:rFonts w:ascii="Century" w:hAnsi="Century" w:cs="David"/>
      <w:szCs w:val="24"/>
    </w:rPr>
  </w:style>
  <w:style w:type="paragraph" w:customStyle="1" w:styleId="10">
    <w:name w:val="ציטוט1"/>
    <w:basedOn w:val="a"/>
    <w:link w:val="1"/>
    <w:rsid w:val="00EB649C"/>
    <w:pPr>
      <w:ind w:left="1127" w:right="1276"/>
      <w:jc w:val="both"/>
    </w:pPr>
    <w:rPr>
      <w:rFonts w:ascii="Century" w:hAnsi="Century"/>
      <w:noProof w:val="0"/>
      <w:sz w:val="20"/>
    </w:rPr>
  </w:style>
  <w:style w:type="character" w:customStyle="1" w:styleId="ae">
    <w:name w:val="תואר תו"/>
    <w:link w:val="af"/>
    <w:locked/>
    <w:rsid w:val="00EB649C"/>
    <w:rPr>
      <w:b/>
      <w:bCs/>
      <w:szCs w:val="28"/>
      <w:u w:val="single"/>
      <w:shd w:val="pct20" w:color="auto" w:fill="FFFFFF"/>
      <w:lang w:eastAsia="he-IL"/>
    </w:rPr>
  </w:style>
  <w:style w:type="paragraph" w:customStyle="1" w:styleId="af">
    <w:name w:val="תואר"/>
    <w:basedOn w:val="a"/>
    <w:link w:val="ae"/>
    <w:qFormat/>
    <w:rsid w:val="00EB649C"/>
    <w:pPr>
      <w:shd w:val="pct20" w:color="auto" w:fill="FFFFFF"/>
      <w:spacing w:line="480" w:lineRule="auto"/>
      <w:ind w:left="1701" w:hanging="1701"/>
      <w:jc w:val="center"/>
    </w:pPr>
    <w:rPr>
      <w:rFonts w:cs="Times New Roman"/>
      <w:b/>
      <w:bCs/>
      <w:noProof w:val="0"/>
      <w:sz w:val="20"/>
      <w:szCs w:val="28"/>
      <w:u w:val="single"/>
      <w:lang w:eastAsia="he-IL"/>
    </w:rPr>
  </w:style>
  <w:style w:type="paragraph" w:styleId="af0">
    <w:name w:val="Title"/>
    <w:basedOn w:val="a"/>
    <w:link w:val="af1"/>
    <w:qFormat/>
    <w:rsid w:val="00D840D7"/>
    <w:pPr>
      <w:jc w:val="center"/>
    </w:pPr>
    <w:rPr>
      <w:rFonts w:ascii="David" w:hAnsi="David" w:cs="Times New Roman"/>
      <w:b/>
      <w:bCs/>
      <w:sz w:val="20"/>
      <w:szCs w:val="20"/>
      <w:u w:val="single"/>
      <w:lang w:eastAsia="he-IL"/>
    </w:rPr>
  </w:style>
  <w:style w:type="character" w:customStyle="1" w:styleId="af1">
    <w:name w:val="כותרת טקסט תו"/>
    <w:basedOn w:val="a0"/>
    <w:link w:val="af0"/>
    <w:rsid w:val="00D840D7"/>
    <w:rPr>
      <w:rFonts w:ascii="David" w:hAnsi="David"/>
      <w:b/>
      <w:bCs/>
      <w:noProof/>
      <w:u w:val="single"/>
      <w:lang w:eastAsia="he-IL"/>
    </w:rPr>
  </w:style>
  <w:style w:type="paragraph" w:customStyle="1" w:styleId="Ruller40">
    <w:name w:val="Ruller4"/>
    <w:basedOn w:val="a"/>
    <w:rsid w:val="00692653"/>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paragraph" w:customStyle="1" w:styleId="Ruller4">
    <w:name w:val="Ruller 4 ממוספר"/>
    <w:basedOn w:val="Ruller40"/>
    <w:next w:val="Ruller40"/>
    <w:rsid w:val="00692653"/>
    <w:pPr>
      <w:numPr>
        <w:numId w:val="12"/>
      </w:numPr>
    </w:pPr>
    <w:rPr>
      <w:rFonts w:ascii="Garamond" w:hAnsi="Garamon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788925">
      <w:bodyDiv w:val="1"/>
      <w:marLeft w:val="0"/>
      <w:marRight w:val="0"/>
      <w:marTop w:val="0"/>
      <w:marBottom w:val="0"/>
      <w:divBdr>
        <w:top w:val="none" w:sz="0" w:space="0" w:color="auto"/>
        <w:left w:val="none" w:sz="0" w:space="0" w:color="auto"/>
        <w:bottom w:val="none" w:sz="0" w:space="0" w:color="auto"/>
        <w:right w:val="none" w:sz="0" w:space="0" w:color="auto"/>
      </w:divBdr>
    </w:div>
    <w:div w:id="354237441">
      <w:bodyDiv w:val="1"/>
      <w:marLeft w:val="0"/>
      <w:marRight w:val="0"/>
      <w:marTop w:val="0"/>
      <w:marBottom w:val="0"/>
      <w:divBdr>
        <w:top w:val="none" w:sz="0" w:space="0" w:color="auto"/>
        <w:left w:val="none" w:sz="0" w:space="0" w:color="auto"/>
        <w:bottom w:val="none" w:sz="0" w:space="0" w:color="auto"/>
        <w:right w:val="none" w:sz="0" w:space="0" w:color="auto"/>
      </w:divBdr>
    </w:div>
    <w:div w:id="539980944">
      <w:bodyDiv w:val="1"/>
      <w:marLeft w:val="0"/>
      <w:marRight w:val="0"/>
      <w:marTop w:val="0"/>
      <w:marBottom w:val="0"/>
      <w:divBdr>
        <w:top w:val="none" w:sz="0" w:space="0" w:color="auto"/>
        <w:left w:val="none" w:sz="0" w:space="0" w:color="auto"/>
        <w:bottom w:val="none" w:sz="0" w:space="0" w:color="auto"/>
        <w:right w:val="none" w:sz="0" w:space="0" w:color="auto"/>
      </w:divBdr>
    </w:div>
    <w:div w:id="606501126">
      <w:bodyDiv w:val="1"/>
      <w:marLeft w:val="0"/>
      <w:marRight w:val="0"/>
      <w:marTop w:val="0"/>
      <w:marBottom w:val="0"/>
      <w:divBdr>
        <w:top w:val="none" w:sz="0" w:space="0" w:color="auto"/>
        <w:left w:val="none" w:sz="0" w:space="0" w:color="auto"/>
        <w:bottom w:val="none" w:sz="0" w:space="0" w:color="auto"/>
        <w:right w:val="none" w:sz="0" w:space="0" w:color="auto"/>
      </w:divBdr>
    </w:div>
    <w:div w:id="711464400">
      <w:bodyDiv w:val="1"/>
      <w:marLeft w:val="0"/>
      <w:marRight w:val="0"/>
      <w:marTop w:val="0"/>
      <w:marBottom w:val="0"/>
      <w:divBdr>
        <w:top w:val="none" w:sz="0" w:space="0" w:color="auto"/>
        <w:left w:val="none" w:sz="0" w:space="0" w:color="auto"/>
        <w:bottom w:val="none" w:sz="0" w:space="0" w:color="auto"/>
        <w:right w:val="none" w:sz="0" w:space="0" w:color="auto"/>
      </w:divBdr>
    </w:div>
    <w:div w:id="744306467">
      <w:bodyDiv w:val="1"/>
      <w:marLeft w:val="0"/>
      <w:marRight w:val="0"/>
      <w:marTop w:val="0"/>
      <w:marBottom w:val="0"/>
      <w:divBdr>
        <w:top w:val="none" w:sz="0" w:space="0" w:color="auto"/>
        <w:left w:val="none" w:sz="0" w:space="0" w:color="auto"/>
        <w:bottom w:val="none" w:sz="0" w:space="0" w:color="auto"/>
        <w:right w:val="none" w:sz="0" w:space="0" w:color="auto"/>
      </w:divBdr>
    </w:div>
    <w:div w:id="1097212912">
      <w:bodyDiv w:val="1"/>
      <w:marLeft w:val="0"/>
      <w:marRight w:val="0"/>
      <w:marTop w:val="0"/>
      <w:marBottom w:val="0"/>
      <w:divBdr>
        <w:top w:val="none" w:sz="0" w:space="0" w:color="auto"/>
        <w:left w:val="none" w:sz="0" w:space="0" w:color="auto"/>
        <w:bottom w:val="none" w:sz="0" w:space="0" w:color="auto"/>
        <w:right w:val="none" w:sz="0" w:space="0" w:color="auto"/>
      </w:divBdr>
    </w:div>
    <w:div w:id="1265453395">
      <w:bodyDiv w:val="1"/>
      <w:marLeft w:val="0"/>
      <w:marRight w:val="0"/>
      <w:marTop w:val="0"/>
      <w:marBottom w:val="0"/>
      <w:divBdr>
        <w:top w:val="none" w:sz="0" w:space="0" w:color="auto"/>
        <w:left w:val="none" w:sz="0" w:space="0" w:color="auto"/>
        <w:bottom w:val="none" w:sz="0" w:space="0" w:color="auto"/>
        <w:right w:val="none" w:sz="0" w:space="0" w:color="auto"/>
      </w:divBdr>
    </w:div>
    <w:div w:id="146296248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0785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1C199F"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TUR">
    <w:altName w:val="Arial"/>
    <w:charset w:val="00"/>
    <w:family w:val="swiss"/>
    <w:pitch w:val="variable"/>
    <w:sig w:usb0="00000000"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1C199F"/>
    <w:rsid w:val="006D467C"/>
    <w:rsid w:val="00A32E59"/>
    <w:rsid w:val="00C1011F"/>
    <w:rsid w:val="00E77CF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80328089</CaseID>
    <CaseJudicialPersonPresentationDS>
      <CaseJudicalPersonActive>
        <CaseID>80328089</CaseID>
        <JudicialPersonID>024693871@GOV.IL</JudicialPersonID>
        <JudicialPersonTypeID>1</JudicialPersonTypeID>
        <JudicialTypeID>1</JudicialTypeID>
        <IsChairman>false</IsChairman>
        <TreatmentStartDate>2023-06-11T10:28:36.253+03:00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איתן דבורה</FullName>
        <FirstName>איתן</FirstName>
        <LastName>דבורה</LastName>
        <PartyPropertyName/>
        <AuthenticationTypeAndNumber>מ.ר. 32911</AuthenticationTypeAndNumber>
        <RepresentatedOrRepresentativesNames>ערן גורן</RepresentatedOrRepresentativesNames>
        <RepresentatedOrRepresentativesCount>1</RepresentatedOrRepresentativesCount>
        <InvitedBy/>
        <CaseID>80328089</CaseID>
        <CaseJudicialPersonPresentationDS>
          <CaseJudicalPersonActive>
            <CaseID>80328089</CaseID>
            <JudicialPersonID>024693871@GOV.IL</JudicialPersonID>
            <JudicialPersonTypeID>1</JudicialPersonTypeID>
            <JudicialTypeID>1</JudicialTypeID>
            <IsChairman>false</IsChairman>
            <TreatmentStartDate>2023-06-11T10:28:36.253+03:00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257077701</CasePartyID>
        <PartyTypeID>2</PartyTypeID>
        <ActivityStatusID>1</ActivityStatusID>
        <PartyAliasID>23</PartyAliasID>
        <PartyAliasName>בא כוח משיבים</PartyAliasName>
        <LegalEntityID>406858</LegalEntityID>
        <CaseLegalEntityID>124784084</CaseLegalEntityID>
        <AuthenticationTypeID>4</AuthenticationTypeID>
        <AuthenticationTypeName>מ.ר.</AuthenticationTypeName>
        <LegalEntityNumber>32911</LegalEntityNumber>
        <IsMainPartyType>true</IsMainPartyType>
        <CaseDisplayIdentifier>21700-06-23</CaseDisplayIdentifier>
        <CaseTypeID>10038</CaseTypeID>
        <CaseTypeName>ערעור על החלטת רשם (ע"ר)</CaseTypeName>
        <CaseName>גורן נ' גורן</CaseName>
        <FullAddress>ברקוביץ 4 קומה 6 תל אביב -יפו </FullAddress>
        <EmailAddress>eitandv1@yahoo.com</EmailAddress>
        <MotionID>0</MotionID>
        <CasePleaID>0</CasePleaID>
        <FatherName xml:space="preserve">        </FatherName>
        <LinkedCaseID>0</LinkedCaseID>
        <PartyID>2</PartyID>
        <CasePartyCategoryID>2</CasePartyCategoryID>
        <LegalEntityAddressID>87185544</LegalEntityAddressID>
        <LegalEntityEmailAddressID>68218564</LegalEntityEmailAddressID>
        <PleaTypeID>6</PleaTypeID>
        <LawyerOfficeName>משרד עו"ד: איתן דבורה</LawyerOfficeName>
        <LawyerOfficeID>447502</LawyerOfficeID>
        <GroupPartyAlias/>
        <IsConverted>false</IsConverted>
        <LegalEntityNameID>27842</LegalEntityNameID>
        <RepresentatedNamesOfAssistant/>
        <LegalEntityTypeID>4</LegalEntityTypeID>
        <IsVerdictExists>false</IsVerdictExists>
        <IsAsirAzir>false</IsAsirAzir>
        <IsPublicationProhibited>false</IsPublicationProhibited>
        <PublicationProhibitedFullName>איתן דבורה</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שרון ליכט-פטרן</FullName>
        <FirstName>שרון</FirstName>
        <LastName>ליכט-פטרן</LastName>
        <PartyPropertyName/>
        <AuthenticationTypeAndNumber>מ.ר. 20497</AuthenticationTypeAndNumber>
        <RepresentatedOrRepresentativesNames>ערן גורן</RepresentatedOrRepresentativesNames>
        <RepresentatedOrRepresentativesCount>1</RepresentatedOrRepresentativesCount>
        <InvitedBy/>
        <CaseID>80328089</CaseID>
        <CaseJudicialPersonPresentationDS>
          <CaseJudicalPersonActive>
            <CaseID>80328089</CaseID>
            <JudicialPersonID>024693871@GOV.IL</JudicialPersonID>
            <JudicialPersonTypeID>1</JudicialPersonTypeID>
            <JudicialTypeID>1</JudicialTypeID>
            <IsChairman>false</IsChairman>
            <TreatmentStartDate>2023-06-11T10:28:36.253+03:00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261076242</CasePartyID>
        <PartyTypeID>2</PartyTypeID>
        <ActivityStatusID>1</ActivityStatusID>
        <PartyAliasID>23</PartyAliasID>
        <PartyAliasName>בא כוח משיבים</PartyAliasName>
        <LegalEntityID>388697</LegalEntityID>
        <CaseLegalEntityID>126108230</CaseLegalEntityID>
        <AuthenticationTypeID>4</AuthenticationTypeID>
        <AuthenticationTypeName>מ.ר.</AuthenticationTypeName>
        <LegalEntityNumber>20497</LegalEntityNumber>
        <IsMainPartyType>true</IsMainPartyType>
        <CaseDisplayIdentifier>21700-06-23</CaseDisplayIdentifier>
        <CaseTypeID>10038</CaseTypeID>
        <CaseTypeName>ערעור על החלטת רשם (ע"ר)</CaseTypeName>
        <CaseName>גורן נ' גורן</CaseName>
        <FullAddress>ויסוצקי 14 תל אביב -יפו </FullAddress>
        <EmailAddress>sharon@lp-lawoffice.co.il</EmailAddress>
        <MotionID>0</MotionID>
        <CasePleaID>0</CasePleaID>
        <FatherName>יאשה</FatherName>
        <LinkedCaseID>0</LinkedCaseID>
        <PartyID>2</PartyID>
        <CasePartyCategoryID>2</CasePartyCategoryID>
        <LegalEntityAddressID>80426418</LegalEntityAddressID>
        <LegalEntityEmailAddressID>68152198</LegalEntityEmailAddressID>
        <PleaTypeID>6</PleaTypeID>
        <LawyerOfficeName>משרד עו"ד: שרון ליכט-פטרן</LawyerOfficeName>
        <LawyerOfficeID>429341</LawyerOfficeID>
        <GroupPartyAlias/>
        <IsConverted>false</IsConverted>
        <LegalEntityNameID>9681</LegalEntityNameID>
        <RepresentatedNamesOfAssistant/>
        <LegalEntityTypeID>4</LegalEntityTypeID>
        <IsVerdictExists>false</IsVerdictExists>
        <IsAsirAzir>false</IsAsirAzir>
        <IsPublicationProhibited>false</IsPublicationProhibited>
        <PublicationProhibitedFullName>שרון ליכט-פטרן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דפנה גורן</FullName>
        <FirstName>דפנה</FirstName>
        <LastName>גורן</LastName>
        <PartyPropertyName/>
        <AuthenticationTypeAndNumber>ת"ז 042346478</AuthenticationTypeAndNumber>
        <RepresentatedOrRepresentativesNames>עופר אורנשטיין</RepresentatedOrRepresentativesNames>
        <RepresentatedOrRepresentativesCount>1</RepresentatedOrRepresentativesCount>
        <InvitedBy/>
        <CaseID>80328089</CaseID>
        <CaseJudicialPersonPresentationDS>
          <CaseJudicalPersonActive>
            <CaseID>80328089</CaseID>
            <JudicialPersonID>024693871@GOV.IL</JudicialPersonID>
            <JudicialPersonTypeID>1</JudicialPersonTypeID>
            <JudicialTypeID>1</JudicialTypeID>
            <IsChairman>false</IsChairman>
            <TreatmentStartDate>2023-06-11T10:28:36.253+03:00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256797918</CasePartyID>
        <PartyTypeID>1</PartyTypeID>
        <ActivityStatusID>1</ActivityStatusID>
        <PartyAliasID>5</PartyAliasID>
        <PartyAliasName>מערער</PartyAliasName>
        <OrdinalNumber>1</OrdinalNumber>
        <LegalEntityID>15840283</LegalEntityID>
        <CaseLegalEntityID>124698489</CaseLegalEntityID>
        <AuthenticationTypeID>1</AuthenticationTypeID>
        <AuthenticationTypeName>ת"ז</AuthenticationTypeName>
        <LegalEntityNumber>042346478</LegalEntityNumber>
        <IsMainPartyType>true</IsMainPartyType>
        <CaseDisplayIdentifier>21700-06-23</CaseDisplayIdentifier>
        <CaseTypeID>10038</CaseTypeID>
        <CaseTypeName>ערעור על החלטת רשם (ע"ר)</CaseTypeName>
        <CaseName>גורן נ' גורן</CaseName>
        <FullAddress>0000 רמת השרון </FullAddress>
        <MotionID>0</MotionID>
        <CasePleaID>0</CasePleaID>
        <FatherName>אליהו</FatherName>
        <LinkedCaseID>0</LinkedCaseID>
        <PartyID>1</PartyID>
        <CasePartyCategoryID>2</CasePartyCategoryID>
        <LegalEntityAddressID>88023064</LegalEntityAddressID>
        <PleaTypeID>6</PleaTypeID>
        <GroupPartyAlias>מערערים</GroupPartyAlias>
        <IsConverted>false</IsConverted>
        <LegalEntityNameID>94995689</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דפנה גורן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עופר אורנשטיין</FullName>
        <FirstName>עופר</FirstName>
        <LastName>אורנשטיין</LastName>
        <PartyPropertyName/>
        <AuthenticationTypeAndNumber>מ.ר. 23204</AuthenticationTypeAndNumber>
        <RepresentatedOrRepresentativesNames>דפנה גורן</RepresentatedOrRepresentativesNames>
        <RepresentatedOrRepresentativesCount>1</RepresentatedOrRepresentativesCount>
        <InvitedBy/>
        <CaseID>80328089</CaseID>
        <CaseJudicialPersonPresentationDS>
          <CaseJudicalPersonActive>
            <CaseID>80328089</CaseID>
            <JudicialPersonID>024693871@GOV.IL</JudicialPersonID>
            <JudicialPersonTypeID>1</JudicialPersonTypeID>
            <JudicialTypeID>1</JudicialTypeID>
            <IsChairman>false</IsChairman>
            <TreatmentStartDate>2023-06-11T10:28:36.253+03:00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256797919</CasePartyID>
        <PartyTypeID>2</PartyTypeID>
        <ActivityStatusID>1</ActivityStatusID>
        <PartyAliasID>24</PartyAliasID>
        <PartyAliasName>בא כוח מערערים</PartyAliasName>
        <OrdinalNumber>1</OrdinalNumber>
        <LegalEntityID>401499</LegalEntityID>
        <CaseLegalEntityID>124698490</CaseLegalEntityID>
        <AuthenticationTypeID>4</AuthenticationTypeID>
        <AuthenticationTypeName>מ.ר.</AuthenticationTypeName>
        <LegalEntityNumber>23204</LegalEntityNumber>
        <IsMainPartyType>true</IsMainPartyType>
        <CaseDisplayIdentifier>21700-06-23</CaseDisplayIdentifier>
        <CaseTypeID>10038</CaseTypeID>
        <CaseTypeName>ערעור על החלטת רשם (ע"ר)</CaseTypeName>
        <CaseName>גורן נ' גורן</CaseName>
        <FullAddress>לאה גולדברג 18 כניסה 1 דירה 20 תל אביב -יפו </FullAddress>
        <MotionID>0</MotionID>
        <CasePleaID>0</CasePleaID>
        <FatherName xml:space="preserve">        </FatherName>
        <LinkedCaseID>0</LinkedCaseID>
        <PartyID>1</PartyID>
        <CasePartyCategoryID>2</CasePartyCategoryID>
        <LegalEntityAddressID>85089536</LegalEntityAddressID>
        <PleaTypeID>6</PleaTypeID>
        <LawyerOfficeName>משרד עו"ד: עופר אורנשטיין</LawyerOfficeName>
        <LawyerOfficeID>442143</LawyerOfficeID>
        <GroupPartyAlias/>
        <IsConverted>false</IsConverted>
        <LegalEntityNameID>91250430</LegalEntityNameID>
        <RepresentatedNamesOfAssistant/>
        <LegalEntityTypeID>4</LegalEntityTypeID>
        <IsVerdictExists>false</IsVerdictExists>
        <IsAsirAzir>false</IsAsirAzir>
        <IsPublicationProhibited>false</IsPublicationProhibited>
        <PublicationProhibitedFullName>עופר אורנשטיין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ערן גורן</FullName>
        <FirstName>ערן</FirstName>
        <LastName>גורן</LastName>
        <PartyPropertyName/>
        <AuthenticationTypeAndNumber>ת"ז 055579809</AuthenticationTypeAndNumber>
        <RepresentatedOrRepresentativesNames>איתן דבורה, שרון ליכט-פטרן</RepresentatedOrRepresentativesNames>
        <RepresentatedOrRepresentativesCount>2</RepresentatedOrRepresentativesCount>
        <InvitedBy/>
        <CaseID>80328089</CaseID>
        <CaseJudicialPersonPresentationDS>
          <CaseJudicalPersonActive>
            <CaseID>80328089</CaseID>
            <JudicialPersonID>024693871@GOV.IL</JudicialPersonID>
            <JudicialPersonTypeID>1</JudicialPersonTypeID>
            <JudicialTypeID>1</JudicialTypeID>
            <IsChairman>false</IsChairman>
            <TreatmentStartDate>2023-06-11T10:28:36.253+03:00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256797920</CasePartyID>
        <PartyTypeID>1</PartyTypeID>
        <ActivityStatusID>1</ActivityStatusID>
        <PartyAliasID>4</PartyAliasID>
        <PartyAliasName>משיב</PartyAliasName>
        <OrdinalNumber>1</OrdinalNumber>
        <LegalEntityID>22061971</LegalEntityID>
        <CaseLegalEntityID>124698491</CaseLegalEntityID>
        <AuthenticationTypeID>1</AuthenticationTypeID>
        <AuthenticationTypeName>ת"ז</AuthenticationTypeName>
        <LegalEntityNumber>055579809</LegalEntityNumber>
        <IsMainPartyType>true</IsMainPartyType>
        <CaseDisplayIdentifier>21700-06-23</CaseDisplayIdentifier>
        <CaseTypeID>10038</CaseTypeID>
        <CaseTypeName>ערעור על החלטת רשם (ע"ר)</CaseTypeName>
        <CaseName>גורן נ' גורן</CaseName>
        <FullAddress>00000 תל אביב -יפו </FullAddress>
        <MotionID>0</MotionID>
        <CasePleaID>0</CasePleaID>
        <FatherName>ישראל</FatherName>
        <LinkedCaseID>0</LinkedCaseID>
        <PartyID>2</PartyID>
        <CasePartyCategoryID>2</CasePartyCategoryID>
        <LegalEntityAddressID>88023065</LegalEntityAddressID>
        <PleaTypeID>6</PleaTypeID>
        <GroupPartyAlias>משיבים</GroupPartyAlias>
        <IsConverted>false</IsConverted>
        <LegalEntityRegisteredNameID>1983689</LegalEntityRegisteredNameID>
        <LegalEntityNameID>94995690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ערן גורן</PublicationProhibitedFullName>
      </CaseParties>
    </CasePartiesSelectionDS>
    <DecisionName>פסק דין  שניתנה ע"י  יהורם שקד</DecisionName>
    <CourtDisplayName>בית משפט לענייני משפחה בתל אביב -יפו</CourtDisplayName>
    <IsCaseJudgePanel>false</IsCaseJudgePanel>
    <DecisionSignatureDate>2024-05-05T08:26:20.2659402+03:00</DecisionSignatureDate>
    <OpenCaseDate>2023-06-08T16:15:00+03:00</OpenCaseDate>
    <CaseFeeSum>0.000</CaseFeeSum>
    <ExternalCaseNumber>527076-07-19</ExternalCaseNumber>
    <DecisionTypeID>2</DecisionTypeID>
    <DecisionSignatureUserName>יהורם שקד</DecisionSignatureUserName>
    <DecisionSignatureDateHebrew>2024-05-05T08:26:20.2659402+03:00</DecisionSignatureDateHebrew>
    <DecisionWriterID>024693871@GOV.IL</DecisionWriterID>
    <CourtAddress>רח' ויצמן 1, תל אביב -יפו 64239</CourtAddress>
    <IsAutoTextInCaseExist>false</IsAutoTextInCaseExist>
    <DecisionSignatureRoleName>שופט</DecisionSignatureRoleName>
    <DecisionSignatureUserTitleName>שופט, סגן הנשיאה</DecisionSignatureUserTitleName>
    <CaseName>גורן נ' גורן</CaseName>
    <DecisionNumberInCase>24</DecisionNumberInCase>
  </dt_Decision>
  <dt_DecisionCase>
    <DecisionID>0</DecisionID>
    <CaseID>80328089</CaseID>
    <CaseJudicialPersonPresentationDS>
      <CaseJudicalPersonActive>
        <CaseID>80328089</CaseID>
        <JudicialPersonID>024693871@GOV.IL</JudicialPersonID>
        <JudicialPersonTypeID>1</JudicialPersonTypeID>
        <JudicialTypeID>1</JudicialTypeID>
        <IsChairman>false</IsChairman>
        <TreatmentStartDate>2023-06-11T10:28:36.253+03:00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איתן דבורה</FullName>
        <FirstName>איתן</FirstName>
        <LastName>דבורה</LastName>
        <PartyPropertyName/>
        <AuthenticationTypeAndNumber>מ.ר. 32911</AuthenticationTypeAndNumber>
        <RepresentatedOrRepresentativesNames>ערן גורן</RepresentatedOrRepresentativesNames>
        <RepresentatedOrRepresentativesCount>1</RepresentatedOrRepresentativesCount>
        <InvitedBy/>
        <CaseID>80328089</CaseID>
        <CaseJudicialPersonPresentationDS>
          <CaseJudicalPersonActive>
            <CaseID>80328089</CaseID>
            <JudicialPersonID>024693871@GOV.IL</JudicialPersonID>
            <JudicialPersonTypeID>1</JudicialPersonTypeID>
            <JudicialTypeID>1</JudicialTypeID>
            <IsChairman>false</IsChairman>
            <TreatmentStartDate>2023-06-11T10:28:36.253+03:00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257077701</CasePartyID>
        <PartyTypeID>2</PartyTypeID>
        <ActivityStatusID>1</ActivityStatusID>
        <PartyAliasID>23</PartyAliasID>
        <PartyAliasName>בא כוח משיבים</PartyAliasName>
        <LegalEntityID>406858</LegalEntityID>
        <CaseLegalEntityID>124784084</CaseLegalEntityID>
        <AuthenticationTypeID>4</AuthenticationTypeID>
        <AuthenticationTypeName>מ.ר.</AuthenticationTypeName>
        <LegalEntityNumber>32911</LegalEntityNumber>
        <IsMainPartyType>true</IsMainPartyType>
        <CaseDisplayIdentifier>21700-06-23</CaseDisplayIdentifier>
        <CaseTypeID>10038</CaseTypeID>
        <CaseTypeName>ערעור על החלטת רשם (ע"ר)</CaseTypeName>
        <CaseName>גורן נ' גורן</CaseName>
        <FullAddress>ברקוביץ 4 קומה 6 תל אביב -יפו </FullAddress>
        <EmailAddress>eitandv1@yahoo.com</EmailAddress>
        <MotionID>0</MotionID>
        <CasePleaID>0</CasePleaID>
        <FatherName xml:space="preserve">        </FatherName>
        <LinkedCaseID>0</LinkedCaseID>
        <PartyID>2</PartyID>
        <CasePartyCategoryID>2</CasePartyCategoryID>
        <LegalEntityAddressID>87185544</LegalEntityAddressID>
        <LegalEntityEmailAddressID>68218564</LegalEntityEmailAddressID>
        <PleaTypeID>6</PleaTypeID>
        <LawyerOfficeName>משרד עו"ד: איתן דבורה</LawyerOfficeName>
        <LawyerOfficeID>447502</LawyerOfficeID>
        <GroupPartyAlias/>
        <IsConverted>false</IsConverted>
        <LegalEntityNameID>27842</LegalEntityNameID>
        <RepresentatedNamesOfAssistant/>
        <LegalEntityTypeID>4</LegalEntityTypeID>
        <IsVerdictExists>false</IsVerdictExists>
        <IsAsirAzir>false</IsAsirAzir>
        <IsPublicationProhibited>false</IsPublicationProhibited>
        <PublicationProhibitedFullName>איתן דבורה</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שרון ליכט-פטרן</FullName>
        <FirstName>שרון</FirstName>
        <LastName>ליכט-פטרן</LastName>
        <PartyPropertyName/>
        <AuthenticationTypeAndNumber>מ.ר. 20497</AuthenticationTypeAndNumber>
        <RepresentatedOrRepresentativesNames>ערן גורן</RepresentatedOrRepresentativesNames>
        <RepresentatedOrRepresentativesCount>1</RepresentatedOrRepresentativesCount>
        <InvitedBy/>
        <CaseID>80328089</CaseID>
        <CaseJudicialPersonPresentationDS>
          <CaseJudicalPersonActive>
            <CaseID>80328089</CaseID>
            <JudicialPersonID>024693871@GOV.IL</JudicialPersonID>
            <JudicialPersonTypeID>1</JudicialPersonTypeID>
            <JudicialTypeID>1</JudicialTypeID>
            <IsChairman>false</IsChairman>
            <TreatmentStartDate>2023-06-11T10:28:36.253+03:00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261076242</CasePartyID>
        <PartyTypeID>2</PartyTypeID>
        <ActivityStatusID>1</ActivityStatusID>
        <PartyAliasID>23</PartyAliasID>
        <PartyAliasName>בא כוח משיבים</PartyAliasName>
        <LegalEntityID>388697</LegalEntityID>
        <CaseLegalEntityID>126108230</CaseLegalEntityID>
        <AuthenticationTypeID>4</AuthenticationTypeID>
        <AuthenticationTypeName>מ.ר.</AuthenticationTypeName>
        <LegalEntityNumber>20497</LegalEntityNumber>
        <IsMainPartyType>true</IsMainPartyType>
        <CaseDisplayIdentifier>21700-06-23</CaseDisplayIdentifier>
        <CaseTypeID>10038</CaseTypeID>
        <CaseTypeName>ערעור על החלטת רשם (ע"ר)</CaseTypeName>
        <CaseName>גורן נ' גורן</CaseName>
        <FullAddress>ויסוצקי 14 תל אביב -יפו </FullAddress>
        <EmailAddress>sharon@lp-lawoffice.co.il</EmailAddress>
        <MotionID>0</MotionID>
        <CasePleaID>0</CasePleaID>
        <FatherName>יאשה</FatherName>
        <LinkedCaseID>0</LinkedCaseID>
        <PartyID>2</PartyID>
        <CasePartyCategoryID>2</CasePartyCategoryID>
        <LegalEntityAddressID>80426418</LegalEntityAddressID>
        <LegalEntityEmailAddressID>68152198</LegalEntityEmailAddressID>
        <PleaTypeID>6</PleaTypeID>
        <LawyerOfficeName>משרד עו"ד: שרון ליכט-פטרן</LawyerOfficeName>
        <LawyerOfficeID>429341</LawyerOfficeID>
        <GroupPartyAlias/>
        <IsConverted>false</IsConverted>
        <LegalEntityNameID>9681</LegalEntityNameID>
        <RepresentatedNamesOfAssistant/>
        <LegalEntityTypeID>4</LegalEntityTypeID>
        <IsVerdictExists>false</IsVerdictExists>
        <IsAsirAzir>false</IsAsirAzir>
        <IsPublicationProhibited>false</IsPublicationProhibited>
        <PublicationProhibitedFullName>שרון ליכט-פטרן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דפנה גורן</FullName>
        <FirstName>דפנה</FirstName>
        <LastName>גורן</LastName>
        <PartyPropertyName/>
        <AuthenticationTypeAndNumber>ת"ז 042346478</AuthenticationTypeAndNumber>
        <RepresentatedOrRepresentativesNames>עופר אורנשטיין</RepresentatedOrRepresentativesNames>
        <RepresentatedOrRepresentativesCount>1</RepresentatedOrRepresentativesCount>
        <InvitedBy/>
        <CaseID>80328089</CaseID>
        <CaseJudicialPersonPresentationDS>
          <CaseJudicalPersonActive>
            <CaseID>80328089</CaseID>
            <JudicialPersonID>024693871@GOV.IL</JudicialPersonID>
            <JudicialPersonTypeID>1</JudicialPersonTypeID>
            <JudicialTypeID>1</JudicialTypeID>
            <IsChairman>false</IsChairman>
            <TreatmentStartDate>2023-06-11T10:28:36.253+03:00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256797918</CasePartyID>
        <PartyTypeID>1</PartyTypeID>
        <ActivityStatusID>1</ActivityStatusID>
        <PartyAliasID>5</PartyAliasID>
        <PartyAliasName>מערער</PartyAliasName>
        <OrdinalNumber>1</OrdinalNumber>
        <LegalEntityID>15840283</LegalEntityID>
        <CaseLegalEntityID>124698489</CaseLegalEntityID>
        <AuthenticationTypeID>1</AuthenticationTypeID>
        <AuthenticationTypeName>ת"ז</AuthenticationTypeName>
        <LegalEntityNumber>042346478</LegalEntityNumber>
        <IsMainPartyType>true</IsMainPartyType>
        <CaseDisplayIdentifier>21700-06-23</CaseDisplayIdentifier>
        <CaseTypeID>10038</CaseTypeID>
        <CaseTypeName>ערעור על החלטת רשם (ע"ר)</CaseTypeName>
        <CaseName>גורן נ' גורן</CaseName>
        <FullAddress>0000 רמת השרון </FullAddress>
        <MotionID>0</MotionID>
        <CasePleaID>0</CasePleaID>
        <FatherName>אליהו</FatherName>
        <LinkedCaseID>0</LinkedCaseID>
        <PartyID>1</PartyID>
        <CasePartyCategoryID>2</CasePartyCategoryID>
        <LegalEntityAddressID>88023064</LegalEntityAddressID>
        <PleaTypeID>6</PleaTypeID>
        <GroupPartyAlias>מערערים</GroupPartyAlias>
        <IsConverted>false</IsConverted>
        <LegalEntityNameID>94995689</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דפנה גורן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עופר אורנשטיין</FullName>
        <FirstName>עופר</FirstName>
        <LastName>אורנשטיין</LastName>
        <PartyPropertyName/>
        <AuthenticationTypeAndNumber>מ.ר. 23204</AuthenticationTypeAndNumber>
        <RepresentatedOrRepresentativesNames>דפנה גורן</RepresentatedOrRepresentativesNames>
        <RepresentatedOrRepresentativesCount>1</RepresentatedOrRepresentativesCount>
        <InvitedBy/>
        <CaseID>80328089</CaseID>
        <CaseJudicialPersonPresentationDS>
          <CaseJudicalPersonActive>
            <CaseID>80328089</CaseID>
            <JudicialPersonID>024693871@GOV.IL</JudicialPersonID>
            <JudicialPersonTypeID>1</JudicialPersonTypeID>
            <JudicialTypeID>1</JudicialTypeID>
            <IsChairman>false</IsChairman>
            <TreatmentStartDate>2023-06-11T10:28:36.253+03:00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256797919</CasePartyID>
        <PartyTypeID>2</PartyTypeID>
        <ActivityStatusID>1</ActivityStatusID>
        <PartyAliasID>24</PartyAliasID>
        <PartyAliasName>בא כוח מערערים</PartyAliasName>
        <OrdinalNumber>1</OrdinalNumber>
        <LegalEntityID>401499</LegalEntityID>
        <CaseLegalEntityID>124698490</CaseLegalEntityID>
        <AuthenticationTypeID>4</AuthenticationTypeID>
        <AuthenticationTypeName>מ.ר.</AuthenticationTypeName>
        <LegalEntityNumber>23204</LegalEntityNumber>
        <IsMainPartyType>true</IsMainPartyType>
        <CaseDisplayIdentifier>21700-06-23</CaseDisplayIdentifier>
        <CaseTypeID>10038</CaseTypeID>
        <CaseTypeName>ערעור על החלטת רשם (ע"ר)</CaseTypeName>
        <CaseName>גורן נ' גורן</CaseName>
        <FullAddress>לאה גולדברג 18 כניסה 1 דירה 20 תל אביב -יפו </FullAddress>
        <MotionID>0</MotionID>
        <CasePleaID>0</CasePleaID>
        <FatherName xml:space="preserve">        </FatherName>
        <LinkedCaseID>0</LinkedCaseID>
        <PartyID>1</PartyID>
        <CasePartyCategoryID>2</CasePartyCategoryID>
        <LegalEntityAddressID>85089536</LegalEntityAddressID>
        <PleaTypeID>6</PleaTypeID>
        <LawyerOfficeName>משרד עו"ד: עופר אורנשטיין</LawyerOfficeName>
        <LawyerOfficeID>442143</LawyerOfficeID>
        <GroupPartyAlias/>
        <IsConverted>false</IsConverted>
        <LegalEntityNameID>91250430</LegalEntityNameID>
        <RepresentatedNamesOfAssistant/>
        <LegalEntityTypeID>4</LegalEntityTypeID>
        <IsVerdictExists>false</IsVerdictExists>
        <IsAsirAzir>false</IsAsirAzir>
        <IsPublicationProhibited>false</IsPublicationProhibited>
        <PublicationProhibitedFullName>עופר אורנשטיין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ערן גורן</FullName>
        <FirstName>ערן</FirstName>
        <LastName>גורן</LastName>
        <PartyPropertyName/>
        <AuthenticationTypeAndNumber>ת"ז 055579809</AuthenticationTypeAndNumber>
        <RepresentatedOrRepresentativesNames>איתן דבורה, שרון ליכט-פטרן</RepresentatedOrRepresentativesNames>
        <RepresentatedOrRepresentativesCount>2</RepresentatedOrRepresentativesCount>
        <InvitedBy/>
        <CaseID>80328089</CaseID>
        <CaseJudicialPersonPresentationDS>
          <CaseJudicalPersonActive>
            <CaseID>80328089</CaseID>
            <JudicialPersonID>024693871@GOV.IL</JudicialPersonID>
            <JudicialPersonTypeID>1</JudicialPersonTypeID>
            <JudicialTypeID>1</JudicialTypeID>
            <IsChairman>false</IsChairman>
            <TreatmentStartDate>2023-06-11T10:28:36.253+03:00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256797920</CasePartyID>
        <PartyTypeID>1</PartyTypeID>
        <ActivityStatusID>1</ActivityStatusID>
        <PartyAliasID>4</PartyAliasID>
        <PartyAliasName>משיב</PartyAliasName>
        <OrdinalNumber>1</OrdinalNumber>
        <LegalEntityID>22061971</LegalEntityID>
        <CaseLegalEntityID>124698491</CaseLegalEntityID>
        <AuthenticationTypeID>1</AuthenticationTypeID>
        <AuthenticationTypeName>ת"ז</AuthenticationTypeName>
        <LegalEntityNumber>055579809</LegalEntityNumber>
        <IsMainPartyType>true</IsMainPartyType>
        <CaseDisplayIdentifier>21700-06-23</CaseDisplayIdentifier>
        <CaseTypeID>10038</CaseTypeID>
        <CaseTypeName>ערעור על החלטת רשם (ע"ר)</CaseTypeName>
        <CaseName>גורן נ' גורן</CaseName>
        <FullAddress>00000 תל אביב -יפו </FullAddress>
        <MotionID>0</MotionID>
        <CasePleaID>0</CasePleaID>
        <FatherName>ישראל</FatherName>
        <LinkedCaseID>0</LinkedCaseID>
        <PartyID>2</PartyID>
        <CasePartyCategoryID>2</CasePartyCategoryID>
        <LegalEntityAddressID>88023065</LegalEntityAddressID>
        <PleaTypeID>6</PleaTypeID>
        <GroupPartyAlias>משיבים</GroupPartyAlias>
        <IsConverted>false</IsConverted>
        <LegalEntityRegisteredNameID>1983689</LegalEntityRegisteredNameID>
        <LegalEntityNameID>94995690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ערן גורן</PublicationProhibitedFullName>
      </CaseParties>
    </CasePartiesSelectionDS>
    <CaseName>גורן נ' גורן</CaseName>
    <CaseDisplayIdentifier>21700-06-23</CaseDisplayIdentifier>
    <CaseInterestID>148</CaseInterestID>
    <CaseTypeShortName>ע"ר</CaseTypeShortName>
  </dt_DecisionCase>
  <dt_DecisionJudgePanel>
    <JudgeID>024693871@GOV.IL</JudgeID>
    <DisplayName>יהורם שקד</DisplayName>
    <RoleName>שופט</RoleName>
    <UserTitleName>שופט, סגן הנשיאה</UserTitleName>
  </dt_DecisionJudgePanel>
  <dt_LegalEntityDetails>
    <Fax>03-5214548</Fax>
    <Phone>03-5090056</Phone>
    <PartyID>2</PartyID>
    <PartyTypeID>2</PartyTypeID>
    <DecisionID>0</DecisionID>
    <StreetName>ברקוביץ 4 קומה 6</StreetName>
    <CityName>תל אביב -יפו</CityName>
    <FullName>איתן דבורה</FullName>
    <Email>eitandv1@yahoo.com</Email>
    <IsPublicationProhibited>false</IsPublicationProhibited>
  </dt_LegalEntityDetails>
  <dt_LegalEntityDetails>
    <Fax>03-9744920</Fax>
    <Phone>03-9744900</Phone>
    <PartyID>2</PartyID>
    <PartyTypeID>2</PartyTypeID>
    <DecisionID>0</DecisionID>
    <StreetName>ויסוצקי 14</StreetName>
    <ZipCode>62338</ZipCode>
    <CityName>תל אביב -יפו</CityName>
    <FullName>שרון ליכט-פטרן</FullName>
    <Email>sharon@lp-lawoffice.co.il</Email>
    <IsPublicationProhibited>false</IsPublicationProhibited>
  </dt_LegalEntityDetails>
  <dt_LegalEntityDetails>
    <PartyID>1</PartyID>
    <PartyTypeID>1</PartyTypeID>
    <DecisionID>0</DecisionID>
    <StreetName>0000</StreetName>
    <CityName>רמת השרון</CityName>
    <FullName>דפנה גורן</FullName>
    <IsPublicationProhibited>false</IsPublicationProhibited>
  </dt_LegalEntityDetails>
  <dt_LegalEntityDetails>
    <Fax>153-547771266</Fax>
    <PartyID>1</PartyID>
    <PartyTypeID>2</PartyTypeID>
    <DecisionID>0</DecisionID>
    <StreetName>לאה גולדברג 18 כניסה 1 דירה 20</StreetName>
    <ZipCode>61323</ZipCode>
    <CityName>תל אביב -יפו</CityName>
    <FullName>עופר אורנשטיין</FullName>
    <Email>o.orenstein@gmail.com</Email>
    <IsPublicationProhibited>false</IsPublicationProhibited>
  </dt_LegalEntityDetails>
  <dt_LegalEntityDetails>
    <PartyID>2</PartyID>
    <PartyTypeID>1</PartyTypeID>
    <DecisionID>0</DecisionID>
    <StreetName>00000</StreetName>
    <CityName>תל אביב -יפו</CityName>
    <FullName>ערן גורן</FullName>
    <IsPublicationProhibited>false</IsPublicationProhibited>
  </dt_LegalEntityDetails>
  <dt_CaseJudicalPersonActive>
    <CaseJudicalPerson>שופט, סגן הנשיאה יהורם שקד</CaseJudicalPerson>
  </dt_CaseJudicalPersonActive>
  <dt_Sitting>
    <PreviousMeetingDate>2024-01-10T12:00:00+02:00</PreviousMeetingDate>
    <PreviousSittingTypeID>5</PreviousSittingTypeID>
    <PreviousMeetingDisplayName>שופט, סגן הנשיאה יהורם שקד</PreviousMeetingDisplayName>
    <PreviousMeetingRoleName>שופט</PreviousMeetingRoleName>
    <PreviousMeetingUserTitleName>שופט, סגן הנשיאה</PreviousMeetingUserTitleName>
    <PreviousMeetingUserUPN>024693871@GOV.IL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4D969-A34F-4B6A-9FF6-2A510C35CDC0}">
  <ds:schemaRefs/>
</ds:datastoreItem>
</file>

<file path=customXml/itemProps2.xml><?xml version="1.0" encoding="utf-8"?>
<ds:datastoreItem xmlns:ds="http://schemas.openxmlformats.org/officeDocument/2006/customXml" ds:itemID="{7C8F9608-5618-4BA0-9A64-F1424125C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3059</Words>
  <Characters>15295</Characters>
  <Application>Microsoft Office Word</Application>
  <DocSecurity>0</DocSecurity>
  <Lines>127</Lines>
  <Paragraphs>36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cp:lastPrinted>2024-05-07T11:38:00Z</cp:lastPrinted>
  <dcterms:created xsi:type="dcterms:W3CDTF">2024-05-09T06:22:00Z</dcterms:created>
  <dcterms:modified xsi:type="dcterms:W3CDTF">2024-05-09T06:22:00Z</dcterms:modified>
</cp:coreProperties>
</file>